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84" w:rsidRDefault="001D66AA" w:rsidP="00870D7F">
      <w:pPr>
        <w:widowControl/>
        <w:spacing w:before="69"/>
        <w:ind w:leftChars="515" w:left="1133" w:rightChars="-240" w:right="-528"/>
        <w:rPr>
          <w:b/>
          <w:i/>
          <w:sz w:val="17"/>
        </w:rPr>
      </w:pPr>
      <w:r>
        <w:rPr>
          <w:i/>
          <w:noProof/>
          <w:lang w:val="en-US"/>
        </w:rPr>
        <w:drawing>
          <wp:anchor distT="0" distB="0" distL="114300" distR="114300" simplePos="0" relativeHeight="251660288" behindDoc="1" locked="0" layoutInCell="1" allowOverlap="1">
            <wp:simplePos x="0" y="0"/>
            <wp:positionH relativeFrom="column">
              <wp:posOffset>-631190</wp:posOffset>
            </wp:positionH>
            <wp:positionV relativeFrom="paragraph">
              <wp:posOffset>34290</wp:posOffset>
            </wp:positionV>
            <wp:extent cx="946150" cy="802005"/>
            <wp:effectExtent l="0" t="0" r="6350" b="0"/>
            <wp:wrapThrough wrapText="bothSides">
              <wp:wrapPolygon edited="0">
                <wp:start x="0" y="0"/>
                <wp:lineTo x="0" y="21036"/>
                <wp:lineTo x="21310" y="21036"/>
                <wp:lineTo x="2131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6150" cy="802005"/>
                    </a:xfrm>
                    <a:prstGeom prst="rect">
                      <a:avLst/>
                    </a:prstGeom>
                    <a:noFill/>
                  </pic:spPr>
                </pic:pic>
              </a:graphicData>
            </a:graphic>
          </wp:anchor>
        </w:drawing>
      </w:r>
      <w:r>
        <w:rPr>
          <w:b/>
          <w:i/>
          <w:sz w:val="23"/>
        </w:rPr>
        <w:t>Jurnal</w:t>
      </w:r>
      <w:r>
        <w:rPr>
          <w:b/>
          <w:i/>
          <w:spacing w:val="-8"/>
          <w:sz w:val="23"/>
        </w:rPr>
        <w:t xml:space="preserve"> </w:t>
      </w:r>
      <w:r>
        <w:rPr>
          <w:b/>
          <w:i/>
          <w:sz w:val="23"/>
        </w:rPr>
        <w:t>Bimbingan</w:t>
      </w:r>
      <w:r>
        <w:rPr>
          <w:b/>
          <w:i/>
          <w:spacing w:val="-8"/>
          <w:sz w:val="23"/>
        </w:rPr>
        <w:t xml:space="preserve"> </w:t>
      </w:r>
      <w:r>
        <w:rPr>
          <w:b/>
          <w:i/>
          <w:sz w:val="23"/>
        </w:rPr>
        <w:t>&amp;</w:t>
      </w:r>
      <w:r>
        <w:rPr>
          <w:b/>
          <w:i/>
          <w:spacing w:val="-10"/>
          <w:sz w:val="23"/>
        </w:rPr>
        <w:t xml:space="preserve"> </w:t>
      </w:r>
      <w:r>
        <w:rPr>
          <w:b/>
          <w:i/>
          <w:sz w:val="23"/>
        </w:rPr>
        <w:t>Konseling</w:t>
      </w:r>
      <w:r>
        <w:rPr>
          <w:b/>
          <w:i/>
          <w:sz w:val="15"/>
        </w:rPr>
        <w:t>:</w:t>
      </w:r>
      <w:r>
        <w:rPr>
          <w:b/>
          <w:i/>
          <w:spacing w:val="14"/>
          <w:sz w:val="15"/>
        </w:rPr>
        <w:t xml:space="preserve"> </w:t>
      </w:r>
      <w:r>
        <w:rPr>
          <w:b/>
          <w:i/>
          <w:sz w:val="17"/>
        </w:rPr>
        <w:t>Jurnal</w:t>
      </w:r>
      <w:r>
        <w:rPr>
          <w:b/>
          <w:i/>
          <w:spacing w:val="-6"/>
          <w:sz w:val="17"/>
        </w:rPr>
        <w:t xml:space="preserve"> </w:t>
      </w:r>
      <w:r>
        <w:rPr>
          <w:b/>
          <w:i/>
          <w:sz w:val="17"/>
        </w:rPr>
        <w:t>Kajian</w:t>
      </w:r>
      <w:r>
        <w:rPr>
          <w:b/>
          <w:i/>
          <w:spacing w:val="-7"/>
          <w:sz w:val="17"/>
        </w:rPr>
        <w:t xml:space="preserve"> </w:t>
      </w:r>
      <w:r>
        <w:rPr>
          <w:b/>
          <w:i/>
          <w:sz w:val="17"/>
        </w:rPr>
        <w:t>Bimbingan</w:t>
      </w:r>
      <w:r>
        <w:rPr>
          <w:b/>
          <w:i/>
          <w:spacing w:val="-7"/>
          <w:sz w:val="17"/>
        </w:rPr>
        <w:t xml:space="preserve">  &amp; </w:t>
      </w:r>
      <w:r>
        <w:rPr>
          <w:b/>
          <w:i/>
          <w:spacing w:val="-2"/>
          <w:sz w:val="17"/>
        </w:rPr>
        <w:t>Konseling</w:t>
      </w:r>
    </w:p>
    <w:p w:rsidR="003D3984" w:rsidRDefault="001D66AA" w:rsidP="00870D7F">
      <w:pPr>
        <w:widowControl/>
        <w:ind w:leftChars="515" w:left="1133"/>
        <w:rPr>
          <w:i/>
          <w:sz w:val="24"/>
          <w:lang w:val="en-US"/>
        </w:rPr>
      </w:pPr>
      <w:r>
        <w:rPr>
          <w:i/>
          <w:sz w:val="24"/>
        </w:rPr>
        <w:t xml:space="preserve">Volume </w:t>
      </w:r>
      <w:r w:rsidR="00B132DB">
        <w:rPr>
          <w:i/>
          <w:sz w:val="24"/>
          <w:lang w:val="en-US"/>
        </w:rPr>
        <w:t>3</w:t>
      </w:r>
      <w:r>
        <w:rPr>
          <w:i/>
          <w:sz w:val="24"/>
        </w:rPr>
        <w:t xml:space="preserve"> Nomor</w:t>
      </w:r>
      <w:r>
        <w:rPr>
          <w:i/>
          <w:spacing w:val="-1"/>
          <w:sz w:val="24"/>
        </w:rPr>
        <w:t xml:space="preserve"> </w:t>
      </w:r>
      <w:r w:rsidR="00B132DB">
        <w:rPr>
          <w:i/>
          <w:spacing w:val="-1"/>
          <w:sz w:val="24"/>
          <w:lang w:val="en-US"/>
        </w:rPr>
        <w:t xml:space="preserve">1 </w:t>
      </w:r>
      <w:r w:rsidR="008D5007">
        <w:rPr>
          <w:i/>
          <w:sz w:val="24"/>
        </w:rPr>
        <w:t>Januari/Juli</w:t>
      </w:r>
      <w:r>
        <w:rPr>
          <w:i/>
          <w:sz w:val="24"/>
        </w:rPr>
        <w:t>20</w:t>
      </w:r>
      <w:r>
        <w:rPr>
          <w:i/>
          <w:sz w:val="24"/>
          <w:lang w:val="en-US"/>
        </w:rPr>
        <w:t>25</w:t>
      </w:r>
      <w:r>
        <w:rPr>
          <w:i/>
          <w:sz w:val="24"/>
        </w:rPr>
        <w:t>.</w:t>
      </w:r>
      <w:r>
        <w:rPr>
          <w:i/>
          <w:spacing w:val="-6"/>
          <w:sz w:val="24"/>
        </w:rPr>
        <w:t xml:space="preserve"> </w:t>
      </w:r>
      <w:r>
        <w:rPr>
          <w:i/>
          <w:sz w:val="24"/>
        </w:rPr>
        <w:t>Hal</w:t>
      </w:r>
      <w:r>
        <w:rPr>
          <w:i/>
          <w:spacing w:val="1"/>
          <w:sz w:val="24"/>
        </w:rPr>
        <w:t xml:space="preserve"> </w:t>
      </w:r>
      <w:r w:rsidR="00B132DB">
        <w:rPr>
          <w:i/>
          <w:spacing w:val="1"/>
          <w:sz w:val="24"/>
          <w:lang w:val="en-US"/>
        </w:rPr>
        <w:t>144</w:t>
      </w:r>
      <w:r>
        <w:rPr>
          <w:i/>
          <w:sz w:val="24"/>
        </w:rPr>
        <w:t>-</w:t>
      </w:r>
      <w:r w:rsidR="00B132DB">
        <w:rPr>
          <w:i/>
          <w:sz w:val="24"/>
          <w:lang w:val="en-US"/>
        </w:rPr>
        <w:t>15</w:t>
      </w:r>
      <w:r w:rsidR="002308D3">
        <w:rPr>
          <w:i/>
          <w:sz w:val="24"/>
          <w:lang w:val="en-US"/>
        </w:rPr>
        <w:t>0</w:t>
      </w:r>
    </w:p>
    <w:p w:rsidR="003D3984" w:rsidRDefault="001D66AA" w:rsidP="00870D7F">
      <w:pPr>
        <w:widowControl/>
        <w:spacing w:before="3"/>
        <w:ind w:leftChars="515" w:left="1133"/>
        <w:rPr>
          <w:i/>
          <w:lang w:val="en-US"/>
        </w:rPr>
      </w:pPr>
      <w:r>
        <w:rPr>
          <w:i/>
        </w:rPr>
        <w:t>p-ISSN:</w:t>
      </w:r>
      <w:r>
        <w:rPr>
          <w:i/>
          <w:spacing w:val="-6"/>
        </w:rPr>
        <w:t xml:space="preserve"> </w:t>
      </w:r>
      <w:r>
        <w:rPr>
          <w:i/>
        </w:rPr>
        <w:t>-</w:t>
      </w:r>
      <w:r>
        <w:rPr>
          <w:i/>
          <w:spacing w:val="1"/>
        </w:rPr>
        <w:t xml:space="preserve"> </w:t>
      </w:r>
      <w:r>
        <w:rPr>
          <w:i/>
        </w:rPr>
        <w:t>e- ISSN:</w:t>
      </w:r>
      <w:r>
        <w:rPr>
          <w:i/>
          <w:spacing w:val="-5"/>
        </w:rPr>
        <w:t xml:space="preserve"> -</w:t>
      </w:r>
      <w:r>
        <w:rPr>
          <w:i/>
          <w:spacing w:val="-5"/>
          <w:lang w:val="en-US"/>
        </w:rPr>
        <w:t>3047-1427</w:t>
      </w:r>
    </w:p>
    <w:p w:rsidR="003D3984" w:rsidRDefault="001D66AA" w:rsidP="00870D7F">
      <w:pPr>
        <w:widowControl/>
        <w:ind w:leftChars="515" w:left="1133" w:right="711"/>
        <w:rPr>
          <w:i/>
        </w:rPr>
      </w:pPr>
      <w:r>
        <w:rPr>
          <w:i/>
        </w:rPr>
        <w:t>Homepage:</w:t>
      </w:r>
      <w:r>
        <w:t xml:space="preserve"> </w:t>
      </w:r>
      <w:r>
        <w:rPr>
          <w:i/>
        </w:rPr>
        <w:t xml:space="preserve">https://ojs.untika.ac.id/index.php/sellan: </w:t>
      </w:r>
      <w:hyperlink r:id="rId10" w:history="1">
        <w:r>
          <w:rPr>
            <w:rStyle w:val="Hyperlink"/>
            <w:i/>
          </w:rPr>
          <w:t>https://doi.org/10.53090/.v1i1</w:t>
        </w:r>
      </w:hyperlink>
    </w:p>
    <w:p w:rsidR="003D3984" w:rsidRDefault="003D3984">
      <w:pPr>
        <w:ind w:left="1769" w:right="4319"/>
        <w:rPr>
          <w:i/>
        </w:rPr>
      </w:pPr>
    </w:p>
    <w:p w:rsidR="003D3984" w:rsidRDefault="003D3984">
      <w:pPr>
        <w:pStyle w:val="BodyText"/>
        <w:spacing w:before="173"/>
        <w:rPr>
          <w:i/>
          <w:sz w:val="32"/>
        </w:rPr>
      </w:pPr>
    </w:p>
    <w:p w:rsidR="003D3984" w:rsidRDefault="001256C7" w:rsidP="00870D7F">
      <w:pPr>
        <w:pStyle w:val="Heading1"/>
        <w:tabs>
          <w:tab w:val="left" w:pos="6160"/>
        </w:tabs>
        <w:spacing w:before="89"/>
        <w:ind w:left="284" w:right="751"/>
        <w:jc w:val="center"/>
        <w:rPr>
          <w:sz w:val="28"/>
          <w:szCs w:val="28"/>
          <w:lang w:val="en-US"/>
        </w:rPr>
      </w:pPr>
      <w:proofErr w:type="spellStart"/>
      <w:r>
        <w:rPr>
          <w:sz w:val="28"/>
          <w:szCs w:val="28"/>
          <w:lang w:val="en-US"/>
        </w:rPr>
        <w:t>Efektivitas</w:t>
      </w:r>
      <w:proofErr w:type="spellEnd"/>
      <w:r>
        <w:rPr>
          <w:sz w:val="28"/>
          <w:szCs w:val="28"/>
          <w:lang w:val="en-US"/>
        </w:rPr>
        <w:t xml:space="preserve"> </w:t>
      </w:r>
      <w:proofErr w:type="spellStart"/>
      <w:r>
        <w:rPr>
          <w:sz w:val="28"/>
          <w:szCs w:val="28"/>
          <w:lang w:val="en-US"/>
        </w:rPr>
        <w:t>Bimbingan</w:t>
      </w:r>
      <w:proofErr w:type="spellEnd"/>
      <w:r>
        <w:rPr>
          <w:sz w:val="28"/>
          <w:szCs w:val="28"/>
          <w:lang w:val="en-US"/>
        </w:rPr>
        <w:t xml:space="preserve"> </w:t>
      </w:r>
      <w:proofErr w:type="spellStart"/>
      <w:r>
        <w:rPr>
          <w:sz w:val="28"/>
          <w:szCs w:val="28"/>
          <w:lang w:val="en-US"/>
        </w:rPr>
        <w:t>Kelompok</w:t>
      </w:r>
      <w:proofErr w:type="spellEnd"/>
      <w:r>
        <w:rPr>
          <w:sz w:val="28"/>
          <w:szCs w:val="28"/>
          <w:lang w:val="en-US"/>
        </w:rPr>
        <w:t xml:space="preserve"> </w:t>
      </w:r>
      <w:proofErr w:type="spellStart"/>
      <w:r>
        <w:rPr>
          <w:sz w:val="28"/>
          <w:szCs w:val="28"/>
          <w:lang w:val="en-US"/>
        </w:rPr>
        <w:t>melalui</w:t>
      </w:r>
      <w:proofErr w:type="spellEnd"/>
      <w:r>
        <w:rPr>
          <w:sz w:val="28"/>
          <w:szCs w:val="28"/>
          <w:lang w:val="en-US"/>
        </w:rPr>
        <w:t xml:space="preserve"> </w:t>
      </w:r>
      <w:proofErr w:type="spellStart"/>
      <w:r>
        <w:rPr>
          <w:sz w:val="28"/>
          <w:szCs w:val="28"/>
          <w:lang w:val="en-US"/>
        </w:rPr>
        <w:t>Teknik</w:t>
      </w:r>
      <w:proofErr w:type="spellEnd"/>
      <w:r>
        <w:rPr>
          <w:sz w:val="28"/>
          <w:szCs w:val="28"/>
          <w:lang w:val="en-US"/>
        </w:rPr>
        <w:t xml:space="preserve"> </w:t>
      </w:r>
      <w:proofErr w:type="spellStart"/>
      <w:r>
        <w:rPr>
          <w:sz w:val="28"/>
          <w:szCs w:val="28"/>
          <w:lang w:val="en-US"/>
        </w:rPr>
        <w:t>Sosiodrama</w:t>
      </w:r>
      <w:proofErr w:type="spellEnd"/>
      <w:r>
        <w:rPr>
          <w:sz w:val="28"/>
          <w:szCs w:val="28"/>
          <w:lang w:val="en-US"/>
        </w:rPr>
        <w:t xml:space="preserve"> </w:t>
      </w:r>
      <w:proofErr w:type="spellStart"/>
      <w:r>
        <w:rPr>
          <w:sz w:val="28"/>
          <w:szCs w:val="28"/>
          <w:lang w:val="en-US"/>
        </w:rPr>
        <w:t>untuk</w:t>
      </w:r>
      <w:proofErr w:type="spellEnd"/>
      <w:r>
        <w:rPr>
          <w:sz w:val="28"/>
          <w:szCs w:val="28"/>
          <w:lang w:val="en-US"/>
        </w:rPr>
        <w:t xml:space="preserve"> </w:t>
      </w:r>
      <w:proofErr w:type="spellStart"/>
      <w:r>
        <w:rPr>
          <w:sz w:val="28"/>
          <w:szCs w:val="28"/>
          <w:lang w:val="en-US"/>
        </w:rPr>
        <w:t>Mengembangkan</w:t>
      </w:r>
      <w:proofErr w:type="spellEnd"/>
      <w:r>
        <w:rPr>
          <w:sz w:val="28"/>
          <w:szCs w:val="28"/>
          <w:lang w:val="en-US"/>
        </w:rPr>
        <w:t xml:space="preserve"> </w:t>
      </w:r>
      <w:proofErr w:type="spellStart"/>
      <w:r>
        <w:rPr>
          <w:sz w:val="28"/>
          <w:szCs w:val="28"/>
          <w:lang w:val="en-US"/>
        </w:rPr>
        <w:t>Komunikasi</w:t>
      </w:r>
      <w:proofErr w:type="spellEnd"/>
      <w:r>
        <w:rPr>
          <w:sz w:val="28"/>
          <w:szCs w:val="28"/>
          <w:lang w:val="en-US"/>
        </w:rPr>
        <w:t xml:space="preserve"> Interpersonal </w:t>
      </w:r>
      <w:proofErr w:type="spellStart"/>
      <w:r>
        <w:rPr>
          <w:sz w:val="28"/>
          <w:szCs w:val="28"/>
          <w:lang w:val="en-US"/>
        </w:rPr>
        <w:t>Peserta</w:t>
      </w:r>
      <w:proofErr w:type="spellEnd"/>
      <w:r>
        <w:rPr>
          <w:sz w:val="28"/>
          <w:szCs w:val="28"/>
          <w:lang w:val="en-US"/>
        </w:rPr>
        <w:t xml:space="preserve"> </w:t>
      </w:r>
      <w:proofErr w:type="spellStart"/>
      <w:r>
        <w:rPr>
          <w:sz w:val="28"/>
          <w:szCs w:val="28"/>
          <w:lang w:val="en-US"/>
        </w:rPr>
        <w:t>Didik</w:t>
      </w:r>
      <w:proofErr w:type="spellEnd"/>
      <w:r>
        <w:rPr>
          <w:sz w:val="28"/>
          <w:szCs w:val="28"/>
          <w:lang w:val="en-US"/>
        </w:rPr>
        <w:t xml:space="preserve"> </w:t>
      </w:r>
      <w:proofErr w:type="spellStart"/>
      <w:r>
        <w:rPr>
          <w:sz w:val="28"/>
          <w:szCs w:val="28"/>
          <w:lang w:val="en-US"/>
        </w:rPr>
        <w:t>Kelas</w:t>
      </w:r>
      <w:proofErr w:type="spellEnd"/>
      <w:r>
        <w:rPr>
          <w:sz w:val="28"/>
          <w:szCs w:val="28"/>
          <w:lang w:val="en-US"/>
        </w:rPr>
        <w:t xml:space="preserve"> XII</w:t>
      </w:r>
      <w:r w:rsidR="007A79F3">
        <w:rPr>
          <w:sz w:val="28"/>
          <w:szCs w:val="28"/>
          <w:lang w:val="en-US"/>
        </w:rPr>
        <w:t xml:space="preserve"> </w:t>
      </w:r>
      <w:proofErr w:type="spellStart"/>
      <w:r w:rsidR="007A79F3">
        <w:rPr>
          <w:sz w:val="28"/>
          <w:szCs w:val="28"/>
          <w:lang w:val="en-US"/>
        </w:rPr>
        <w:t>Teknik</w:t>
      </w:r>
      <w:proofErr w:type="spellEnd"/>
      <w:r w:rsidR="007A79F3">
        <w:rPr>
          <w:sz w:val="28"/>
          <w:szCs w:val="28"/>
          <w:lang w:val="en-US"/>
        </w:rPr>
        <w:t xml:space="preserve"> </w:t>
      </w:r>
      <w:proofErr w:type="spellStart"/>
      <w:r w:rsidR="007A79F3">
        <w:rPr>
          <w:sz w:val="28"/>
          <w:szCs w:val="28"/>
          <w:lang w:val="en-US"/>
        </w:rPr>
        <w:t>Komputer</w:t>
      </w:r>
      <w:proofErr w:type="spellEnd"/>
      <w:r w:rsidR="007A79F3">
        <w:rPr>
          <w:sz w:val="28"/>
          <w:szCs w:val="28"/>
          <w:lang w:val="en-US"/>
        </w:rPr>
        <w:t xml:space="preserve"> </w:t>
      </w:r>
      <w:proofErr w:type="spellStart"/>
      <w:r w:rsidR="007A79F3">
        <w:rPr>
          <w:sz w:val="28"/>
          <w:szCs w:val="28"/>
          <w:lang w:val="en-US"/>
        </w:rPr>
        <w:t>Jaringan</w:t>
      </w:r>
      <w:proofErr w:type="spellEnd"/>
      <w:r>
        <w:rPr>
          <w:sz w:val="28"/>
          <w:szCs w:val="28"/>
          <w:lang w:val="en-US"/>
        </w:rPr>
        <w:t xml:space="preserve"> di SMKS </w:t>
      </w:r>
      <w:proofErr w:type="spellStart"/>
      <w:r>
        <w:rPr>
          <w:sz w:val="28"/>
          <w:szCs w:val="28"/>
          <w:lang w:val="en-US"/>
        </w:rPr>
        <w:t>Komputer</w:t>
      </w:r>
      <w:proofErr w:type="spellEnd"/>
      <w:r>
        <w:rPr>
          <w:sz w:val="28"/>
          <w:szCs w:val="28"/>
          <w:lang w:val="en-US"/>
        </w:rPr>
        <w:t xml:space="preserve"> </w:t>
      </w:r>
      <w:proofErr w:type="spellStart"/>
      <w:r>
        <w:rPr>
          <w:sz w:val="28"/>
          <w:szCs w:val="28"/>
          <w:lang w:val="en-US"/>
        </w:rPr>
        <w:t>Luwuk</w:t>
      </w:r>
      <w:proofErr w:type="spellEnd"/>
    </w:p>
    <w:p w:rsidR="003D3984" w:rsidRDefault="003D3984">
      <w:pPr>
        <w:pStyle w:val="Title"/>
      </w:pPr>
    </w:p>
    <w:p w:rsidR="008D5007" w:rsidRDefault="008D5007" w:rsidP="008D5007">
      <w:pPr>
        <w:spacing w:before="284" w:line="227" w:lineRule="exact"/>
        <w:ind w:left="142" w:right="751"/>
        <w:jc w:val="center"/>
        <w:rPr>
          <w:b/>
          <w:sz w:val="20"/>
          <w:vertAlign w:val="superscript"/>
        </w:rPr>
      </w:pPr>
      <w:r>
        <w:rPr>
          <w:b/>
          <w:sz w:val="20"/>
        </w:rPr>
        <w:t>Hasan Lambause</w:t>
      </w:r>
      <w:r>
        <w:rPr>
          <w:b/>
          <w:sz w:val="20"/>
          <w:vertAlign w:val="superscript"/>
        </w:rPr>
        <w:t>1</w:t>
      </w:r>
      <w:r>
        <w:rPr>
          <w:b/>
          <w:sz w:val="20"/>
        </w:rPr>
        <w:t xml:space="preserve"> Jovial kaihatu</w:t>
      </w:r>
      <w:r>
        <w:rPr>
          <w:b/>
          <w:sz w:val="20"/>
          <w:vertAlign w:val="superscript"/>
        </w:rPr>
        <w:t>2</w:t>
      </w:r>
      <w:r>
        <w:rPr>
          <w:b/>
          <w:sz w:val="20"/>
          <w:vertAlign w:val="superscript"/>
        </w:rPr>
        <w:t xml:space="preserve"> </w:t>
      </w:r>
      <w:r>
        <w:rPr>
          <w:b/>
          <w:sz w:val="20"/>
        </w:rPr>
        <w:t>Hardianti</w:t>
      </w:r>
      <w:r>
        <w:rPr>
          <w:b/>
          <w:sz w:val="20"/>
          <w:vertAlign w:val="superscript"/>
        </w:rPr>
        <w:t>3</w:t>
      </w:r>
    </w:p>
    <w:p w:rsidR="008D5007" w:rsidRDefault="008D5007" w:rsidP="008D5007">
      <w:pPr>
        <w:ind w:left="142" w:right="751" w:hanging="6"/>
        <w:jc w:val="center"/>
        <w:rPr>
          <w:sz w:val="20"/>
        </w:rPr>
      </w:pPr>
      <w:r>
        <w:rPr>
          <w:sz w:val="20"/>
          <w:lang w:val="id-ID"/>
        </w:rPr>
        <w:t>Program Studi</w:t>
      </w:r>
      <w:r>
        <w:rPr>
          <w:sz w:val="20"/>
        </w:rPr>
        <w:t xml:space="preserve"> Bimbingan dan Konseling, Universitas Tompotika Luwuk</w:t>
      </w:r>
      <w:bookmarkStart w:id="0" w:name="_GoBack"/>
      <w:bookmarkEnd w:id="0"/>
    </w:p>
    <w:p w:rsidR="008D5007" w:rsidRDefault="008D5007" w:rsidP="008D5007">
      <w:pPr>
        <w:ind w:left="142" w:right="751" w:hanging="6"/>
        <w:jc w:val="center"/>
        <w:rPr>
          <w:spacing w:val="-13"/>
          <w:sz w:val="20"/>
          <w:lang w:val="id-ID"/>
        </w:rPr>
      </w:pPr>
      <w:r>
        <w:rPr>
          <w:sz w:val="20"/>
          <w:lang w:val="id-ID"/>
        </w:rPr>
        <w:t xml:space="preserve"> Email:</w:t>
      </w:r>
      <w:r>
        <w:rPr>
          <w:spacing w:val="-13"/>
          <w:sz w:val="20"/>
          <w:lang w:val="id-ID"/>
        </w:rPr>
        <w:t xml:space="preserve"> </w:t>
      </w:r>
      <w:hyperlink r:id="rId11" w:history="1">
        <w:r>
          <w:rPr>
            <w:rStyle w:val="Hyperlink"/>
            <w:spacing w:val="-13"/>
            <w:sz w:val="20"/>
            <w:lang w:val="id-ID"/>
          </w:rPr>
          <w:t>hasanlambause.untika@gmail.com</w:t>
        </w:r>
      </w:hyperlink>
    </w:p>
    <w:p w:rsidR="008D5007" w:rsidRDefault="008D5007" w:rsidP="008D5007">
      <w:pPr>
        <w:ind w:left="142" w:right="751" w:hanging="6"/>
        <w:jc w:val="center"/>
        <w:rPr>
          <w:lang w:val="id-ID"/>
        </w:rPr>
      </w:pPr>
      <w:hyperlink r:id="rId12" w:history="1">
        <w:r>
          <w:rPr>
            <w:rStyle w:val="Hyperlink"/>
            <w:lang w:val="id-ID"/>
          </w:rPr>
          <w:t>Jovial.kaihatu@gmail.com</w:t>
        </w:r>
      </w:hyperlink>
    </w:p>
    <w:p w:rsidR="008D5007" w:rsidRDefault="008D5007" w:rsidP="008D5007">
      <w:pPr>
        <w:ind w:left="142" w:right="751" w:hanging="6"/>
        <w:jc w:val="center"/>
        <w:rPr>
          <w:rStyle w:val="Hyperlink"/>
          <w:sz w:val="20"/>
          <w:lang w:val="en-US"/>
        </w:rPr>
      </w:pPr>
      <w:hyperlink r:id="rId13" w:history="1">
        <w:r>
          <w:rPr>
            <w:rStyle w:val="Hyperlink"/>
            <w:spacing w:val="-13"/>
            <w:sz w:val="20"/>
          </w:rPr>
          <w:t>hardianti2204@gmail.com</w:t>
        </w:r>
      </w:hyperlink>
      <w:r>
        <w:rPr>
          <w:spacing w:val="-13"/>
          <w:sz w:val="20"/>
        </w:rPr>
        <w:t xml:space="preserve"> </w:t>
      </w:r>
    </w:p>
    <w:p w:rsidR="008D5007" w:rsidRDefault="008D5007">
      <w:pPr>
        <w:pStyle w:val="Title"/>
      </w:pPr>
    </w:p>
    <w:p w:rsidR="003D3984" w:rsidRDefault="003D3984" w:rsidP="003F31B4">
      <w:pPr>
        <w:pStyle w:val="BodyText"/>
        <w:spacing w:before="34"/>
        <w:ind w:left="1560" w:rightChars="422" w:right="928"/>
      </w:pPr>
    </w:p>
    <w:p w:rsidR="003D3984" w:rsidRPr="0034635A" w:rsidRDefault="001D66AA" w:rsidP="00870D7F">
      <w:pPr>
        <w:widowControl/>
        <w:shd w:val="clear" w:color="auto" w:fill="FFFFFF"/>
        <w:autoSpaceDE/>
        <w:autoSpaceDN/>
        <w:ind w:leftChars="-64" w:left="-141" w:rightChars="341" w:right="750"/>
        <w:jc w:val="both"/>
        <w:textAlignment w:val="baseline"/>
      </w:pPr>
      <w:r>
        <w:rPr>
          <w:b/>
        </w:rPr>
        <w:t>Abstract:</w:t>
      </w:r>
      <w:r>
        <w:rPr>
          <w:bCs/>
        </w:rPr>
        <w:t xml:space="preserve"> </w:t>
      </w:r>
      <w:r w:rsidRPr="0034635A">
        <w:rPr>
          <w:color w:val="000000" w:themeColor="text1"/>
          <w:lang w:eastAsia="id-ID"/>
        </w:rPr>
        <w:t>“</w:t>
      </w:r>
      <w:r w:rsidR="001256C7" w:rsidRPr="0034635A">
        <w:rPr>
          <w:color w:val="000000" w:themeColor="text1"/>
          <w:lang w:eastAsia="id-ID"/>
        </w:rPr>
        <w:t>Efektivitas Bimbingan Kelompok melalui Teknik Sosiodrama untuk Mengembangkan Komunikasi Interpersonal Peserta Didik Kelas XII</w:t>
      </w:r>
      <w:r w:rsidR="007A79F3" w:rsidRPr="0034635A">
        <w:rPr>
          <w:color w:val="000000" w:themeColor="text1"/>
          <w:lang w:eastAsia="id-ID"/>
        </w:rPr>
        <w:t xml:space="preserve"> Teknik Komputer Jaringan </w:t>
      </w:r>
      <w:r w:rsidR="001256C7" w:rsidRPr="0034635A">
        <w:rPr>
          <w:color w:val="000000" w:themeColor="text1"/>
          <w:lang w:eastAsia="id-ID"/>
        </w:rPr>
        <w:t xml:space="preserve"> di SMKS Komputer Luwuk</w:t>
      </w:r>
      <w:r w:rsidR="0034635A" w:rsidRPr="0034635A">
        <w:rPr>
          <w:color w:val="000000" w:themeColor="text1"/>
          <w:lang w:eastAsia="id-ID"/>
        </w:rPr>
        <w:t>.</w:t>
      </w:r>
      <w:r w:rsidRPr="0034635A">
        <w:rPr>
          <w:color w:val="000000" w:themeColor="text1"/>
          <w:lang w:eastAsia="id-ID"/>
        </w:rPr>
        <w:t xml:space="preserve"> </w:t>
      </w:r>
      <w:r w:rsidR="0034635A" w:rsidRPr="0034635A">
        <w:rPr>
          <w:color w:val="000000" w:themeColor="text1"/>
          <w:lang w:eastAsia="id-ID"/>
        </w:rPr>
        <w:t>“</w:t>
      </w:r>
    </w:p>
    <w:p w:rsidR="008F2C4E" w:rsidRDefault="001D66AA" w:rsidP="00870D7F">
      <w:pPr>
        <w:pStyle w:val="BodyText"/>
        <w:spacing w:before="161"/>
        <w:ind w:leftChars="-64" w:left="-141" w:rightChars="341" w:right="750" w:firstLine="720"/>
        <w:jc w:val="both"/>
      </w:pPr>
      <w:r>
        <w:t xml:space="preserve">Penelitian ini bertujuan </w:t>
      </w:r>
      <w:r w:rsidR="008F2C4E">
        <w:t>untuk mengkaji efektivitas layanan bimbingan kelompok dengan penerapan teknik sosiodrama dalam mengembangkan kemampuan komunikasi interpersonal peserta didik. Subjek dalam penelitian eksperimen ini adalah 16 peserta didik kelas XII di SMKS Komputer Luwuk. Jenis pendekatan dalam penelitian ini adalah  kuantitatif deskriptif. Teknik pengambilan sampel yang digunakan adalah purposive sampling. Instrumen penelitian berupa skala Likert digunakan untuk mengukur variabel.</w:t>
      </w:r>
      <w:r w:rsidR="00111847">
        <w:t xml:space="preserve"> Teknik pengumpulan data adalah dengan uji validitas dan reliabilitas.</w:t>
      </w:r>
      <w:r w:rsidR="008F2C4E">
        <w:t xml:space="preserve"> Analisis data dilakukan menggunakan uji normalitas Liliefors serta uji t sampel berpasangan.</w:t>
      </w:r>
    </w:p>
    <w:p w:rsidR="003D3984" w:rsidRDefault="007A79F3" w:rsidP="00870D7F">
      <w:pPr>
        <w:pStyle w:val="BodyText"/>
        <w:spacing w:before="162"/>
        <w:ind w:leftChars="-64" w:left="-141" w:rightChars="341" w:right="750" w:firstLine="720"/>
        <w:jc w:val="both"/>
        <w:rPr>
          <w:sz w:val="37"/>
        </w:rPr>
      </w:pPr>
      <w:r>
        <w:t>Adapun hasil penelitian</w:t>
      </w:r>
      <w:r>
        <w:rPr>
          <w:lang w:val="en-US"/>
        </w:rPr>
        <w:t xml:space="preserve"> </w:t>
      </w:r>
      <w:proofErr w:type="spellStart"/>
      <w:r>
        <w:rPr>
          <w:lang w:val="en-US"/>
        </w:rPr>
        <w:t>terlihat</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uji</w:t>
      </w:r>
      <w:proofErr w:type="spellEnd"/>
      <w:r>
        <w:rPr>
          <w:lang w:val="en-US"/>
        </w:rPr>
        <w:t xml:space="preserve"> </w:t>
      </w:r>
      <w:proofErr w:type="spellStart"/>
      <w:r>
        <w:rPr>
          <w:lang w:val="en-US"/>
        </w:rPr>
        <w:t>hipotesis</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t</w:t>
      </w:r>
      <w:r w:rsidRPr="007A79F3">
        <w:rPr>
          <w:lang w:val="en-US"/>
        </w:rPr>
        <w:t>hitung</w:t>
      </w:r>
      <w:proofErr w:type="spellEnd"/>
      <w:r>
        <w:rPr>
          <w:lang w:val="en-US"/>
        </w:rPr>
        <w:t xml:space="preserve"> &gt; </w:t>
      </w:r>
      <w:proofErr w:type="spellStart"/>
      <w:r>
        <w:rPr>
          <w:lang w:val="en-US"/>
        </w:rPr>
        <w:t>t</w:t>
      </w:r>
      <w:r w:rsidRPr="007A79F3">
        <w:rPr>
          <w:lang w:val="en-US"/>
        </w:rPr>
        <w:t>tabel</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kriteria</w:t>
      </w:r>
      <w:proofErr w:type="spellEnd"/>
      <w:r>
        <w:rPr>
          <w:lang w:val="en-US"/>
        </w:rPr>
        <w:t xml:space="preserve"> </w:t>
      </w:r>
      <w:proofErr w:type="spellStart"/>
      <w:r>
        <w:rPr>
          <w:lang w:val="en-US"/>
        </w:rPr>
        <w:t>hipotesis</w:t>
      </w:r>
      <w:proofErr w:type="spellEnd"/>
      <w:r>
        <w:rPr>
          <w:lang w:val="en-US"/>
        </w:rPr>
        <w:t xml:space="preserve"> </w:t>
      </w:r>
      <w:proofErr w:type="spellStart"/>
      <w:r>
        <w:rPr>
          <w:lang w:val="en-US"/>
        </w:rPr>
        <w:t>alternatif</w:t>
      </w:r>
      <w:proofErr w:type="spellEnd"/>
      <w:r>
        <w:rPr>
          <w:lang w:val="en-US"/>
        </w:rPr>
        <w:t xml:space="preserve"> (H</w:t>
      </w:r>
      <w:r w:rsidRPr="00B004B6">
        <w:rPr>
          <w:sz w:val="18"/>
          <w:szCs w:val="18"/>
          <w:lang w:val="en-US"/>
        </w:rPr>
        <w:t>a</w:t>
      </w:r>
      <w:r>
        <w:rPr>
          <w:lang w:val="en-US"/>
        </w:rPr>
        <w:t xml:space="preserve">) </w:t>
      </w:r>
      <w:proofErr w:type="spellStart"/>
      <w:r>
        <w:rPr>
          <w:lang w:val="en-US"/>
        </w:rPr>
        <w:t>atau</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bimbingan</w:t>
      </w:r>
      <w:proofErr w:type="spellEnd"/>
      <w:r>
        <w:rPr>
          <w:lang w:val="en-US"/>
        </w:rPr>
        <w:t xml:space="preserve"> </w:t>
      </w:r>
      <w:proofErr w:type="spellStart"/>
      <w:r>
        <w:rPr>
          <w:lang w:val="en-US"/>
        </w:rPr>
        <w:t>kelompok</w:t>
      </w:r>
      <w:proofErr w:type="spellEnd"/>
      <w:r>
        <w:rPr>
          <w:lang w:val="en-US"/>
        </w:rPr>
        <w:t xml:space="preserve"> </w:t>
      </w:r>
      <w:proofErr w:type="spellStart"/>
      <w:r>
        <w:rPr>
          <w:lang w:val="en-US"/>
        </w:rPr>
        <w:t>teknik</w:t>
      </w:r>
      <w:proofErr w:type="spellEnd"/>
      <w:r>
        <w:rPr>
          <w:lang w:val="en-US"/>
        </w:rPr>
        <w:t xml:space="preserve"> </w:t>
      </w:r>
      <w:proofErr w:type="spellStart"/>
      <w:r>
        <w:rPr>
          <w:lang w:val="en-US"/>
        </w:rPr>
        <w:t>sosiodrama</w:t>
      </w:r>
      <w:proofErr w:type="spellEnd"/>
      <w:r>
        <w:rPr>
          <w:lang w:val="en-US"/>
        </w:rPr>
        <w:t xml:space="preserve"> </w:t>
      </w:r>
      <w:proofErr w:type="spellStart"/>
      <w:r>
        <w:rPr>
          <w:lang w:val="en-US"/>
        </w:rPr>
        <w:t>efektif</w:t>
      </w:r>
      <w:proofErr w:type="spellEnd"/>
      <w:r>
        <w:rPr>
          <w:lang w:val="en-US"/>
        </w:rPr>
        <w:t xml:space="preserve"> </w:t>
      </w:r>
      <w:proofErr w:type="spellStart"/>
      <w:r>
        <w:rPr>
          <w:lang w:val="en-US"/>
        </w:rPr>
        <w:t>dijadikan</w:t>
      </w:r>
      <w:proofErr w:type="spellEnd"/>
      <w:r>
        <w:rPr>
          <w:lang w:val="en-US"/>
        </w:rPr>
        <w:t xml:space="preserve"> </w:t>
      </w:r>
      <w:proofErr w:type="spellStart"/>
      <w:r>
        <w:rPr>
          <w:lang w:val="en-US"/>
        </w:rPr>
        <w:t>salah</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alternatif</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komunikasi</w:t>
      </w:r>
      <w:proofErr w:type="spellEnd"/>
      <w:r>
        <w:rPr>
          <w:lang w:val="en-US"/>
        </w:rPr>
        <w:t xml:space="preserve"> interpersonal di </w:t>
      </w:r>
      <w:proofErr w:type="spellStart"/>
      <w:r>
        <w:rPr>
          <w:lang w:val="en-US"/>
        </w:rPr>
        <w:t>kelas</w:t>
      </w:r>
      <w:proofErr w:type="spellEnd"/>
      <w:r>
        <w:rPr>
          <w:lang w:val="en-US"/>
        </w:rPr>
        <w:t xml:space="preserve"> XII </w:t>
      </w:r>
      <w:proofErr w:type="spellStart"/>
      <w:r>
        <w:rPr>
          <w:lang w:val="en-US"/>
        </w:rPr>
        <w:t>Teknik</w:t>
      </w:r>
      <w:proofErr w:type="spellEnd"/>
      <w:r>
        <w:rPr>
          <w:lang w:val="en-US"/>
        </w:rPr>
        <w:t xml:space="preserve"> </w:t>
      </w:r>
      <w:proofErr w:type="spellStart"/>
      <w:r>
        <w:rPr>
          <w:lang w:val="en-US"/>
        </w:rPr>
        <w:t>Komputer</w:t>
      </w:r>
      <w:proofErr w:type="spellEnd"/>
      <w:r>
        <w:rPr>
          <w:lang w:val="en-US"/>
        </w:rPr>
        <w:t xml:space="preserve"> </w:t>
      </w:r>
      <w:proofErr w:type="spellStart"/>
      <w:r>
        <w:rPr>
          <w:lang w:val="en-US"/>
        </w:rPr>
        <w:t>Jaringan</w:t>
      </w:r>
      <w:proofErr w:type="spellEnd"/>
      <w:r>
        <w:rPr>
          <w:lang w:val="en-US"/>
        </w:rPr>
        <w:t xml:space="preserve"> di SMKS </w:t>
      </w:r>
      <w:proofErr w:type="spellStart"/>
      <w:r>
        <w:rPr>
          <w:lang w:val="en-US"/>
        </w:rPr>
        <w:t>Komputer</w:t>
      </w:r>
      <w:proofErr w:type="spellEnd"/>
      <w:r>
        <w:rPr>
          <w:lang w:val="en-US"/>
        </w:rPr>
        <w:t xml:space="preserve"> </w:t>
      </w:r>
      <w:proofErr w:type="spellStart"/>
      <w:r>
        <w:rPr>
          <w:lang w:val="en-US"/>
        </w:rPr>
        <w:t>Luwuk</w:t>
      </w:r>
      <w:proofErr w:type="spellEnd"/>
      <w:r w:rsidRPr="001915D1">
        <w:rPr>
          <w:color w:val="FF0000"/>
          <w:sz w:val="24"/>
          <w:szCs w:val="24"/>
          <w:lang w:val="en-US"/>
        </w:rPr>
        <w:t xml:space="preserve">.  </w:t>
      </w:r>
    </w:p>
    <w:p w:rsidR="007A79F3" w:rsidRDefault="007A79F3" w:rsidP="00870D7F">
      <w:pPr>
        <w:pStyle w:val="BodyText"/>
        <w:tabs>
          <w:tab w:val="left" w:pos="1276"/>
        </w:tabs>
        <w:spacing w:before="1"/>
        <w:ind w:leftChars="-64" w:left="-141" w:rightChars="341" w:right="750"/>
        <w:jc w:val="both"/>
        <w:rPr>
          <w:b/>
          <w:bCs/>
          <w:i/>
          <w:iCs/>
        </w:rPr>
      </w:pPr>
    </w:p>
    <w:p w:rsidR="00870D7F" w:rsidRPr="00870D7F" w:rsidRDefault="001D66AA" w:rsidP="00870D7F">
      <w:pPr>
        <w:pStyle w:val="BodyText"/>
        <w:tabs>
          <w:tab w:val="left" w:pos="1276"/>
        </w:tabs>
        <w:spacing w:before="1"/>
        <w:ind w:leftChars="-64" w:left="-141" w:rightChars="341" w:right="750"/>
        <w:jc w:val="both"/>
        <w:rPr>
          <w:b/>
          <w:bCs/>
        </w:rPr>
      </w:pPr>
      <w:r w:rsidRPr="007A79F3">
        <w:rPr>
          <w:b/>
          <w:bCs/>
          <w:iCs/>
        </w:rPr>
        <w:t>Kata</w:t>
      </w:r>
      <w:r w:rsidRPr="007A79F3">
        <w:rPr>
          <w:b/>
          <w:bCs/>
          <w:iCs/>
          <w:spacing w:val="-2"/>
        </w:rPr>
        <w:t xml:space="preserve"> </w:t>
      </w:r>
      <w:r w:rsidRPr="007A79F3">
        <w:rPr>
          <w:b/>
          <w:bCs/>
          <w:iCs/>
        </w:rPr>
        <w:t>kunci:</w:t>
      </w:r>
      <w:r w:rsidRPr="007A79F3">
        <w:rPr>
          <w:b/>
          <w:bCs/>
          <w:iCs/>
          <w:spacing w:val="-2"/>
        </w:rPr>
        <w:t xml:space="preserve"> </w:t>
      </w:r>
      <w:r w:rsidR="007A79F3">
        <w:rPr>
          <w:b/>
          <w:bCs/>
          <w:iCs/>
        </w:rPr>
        <w:t>Layanan Bimbingan Kelompok, Teknik Sosi</w:t>
      </w:r>
      <w:r w:rsidR="00870D7F">
        <w:rPr>
          <w:b/>
          <w:bCs/>
          <w:iCs/>
        </w:rPr>
        <w:t>odrama, Komunikasi Interpersona</w:t>
      </w:r>
    </w:p>
    <w:p w:rsidR="00870D7F" w:rsidRDefault="00870D7F" w:rsidP="003F31B4">
      <w:pPr>
        <w:pStyle w:val="BodyText"/>
        <w:spacing w:before="1"/>
        <w:ind w:leftChars="644" w:left="1417" w:rightChars="341" w:right="750"/>
      </w:pPr>
    </w:p>
    <w:p w:rsidR="00C037F2" w:rsidRDefault="00C037F2" w:rsidP="00870D7F">
      <w:pPr>
        <w:ind w:rightChars="65" w:right="143"/>
        <w:jc w:val="both"/>
        <w:rPr>
          <w:b/>
          <w:i/>
        </w:rPr>
      </w:pPr>
    </w:p>
    <w:p w:rsidR="003F31B4" w:rsidRDefault="001D66AA" w:rsidP="00870D7F">
      <w:pPr>
        <w:ind w:rightChars="65" w:right="143"/>
        <w:jc w:val="both"/>
      </w:pPr>
      <w:r w:rsidRPr="0034635A">
        <w:rPr>
          <w:b/>
          <w:i/>
        </w:rPr>
        <w:t>Abstra</w:t>
      </w:r>
      <w:r w:rsidRPr="0034635A">
        <w:rPr>
          <w:b/>
          <w:i/>
          <w:lang w:val="en-US"/>
        </w:rPr>
        <w:t>c</w:t>
      </w:r>
      <w:r w:rsidRPr="0034635A">
        <w:rPr>
          <w:b/>
          <w:i/>
        </w:rPr>
        <w:t>k:</w:t>
      </w:r>
      <w:r>
        <w:rPr>
          <w:b/>
          <w:spacing w:val="-5"/>
        </w:rPr>
        <w:t xml:space="preserve"> </w:t>
      </w:r>
      <w:r w:rsidR="0034635A">
        <w:t xml:space="preserve">Hardianti </w:t>
      </w:r>
      <w:r w:rsidR="0034635A" w:rsidRPr="0034635A">
        <w:rPr>
          <w:rStyle w:val="Emphasis"/>
        </w:rPr>
        <w:t>“The Effectiveness of Group Counseling Using Sociodrama Technique to Develop Interpersonal Communication Skills of Grade XII Computer Network Engineering Students at SMKS Komputer Luwuk.”</w:t>
      </w:r>
    </w:p>
    <w:p w:rsidR="0034635A" w:rsidRPr="003F31B4" w:rsidRDefault="0034635A" w:rsidP="00870D7F">
      <w:pPr>
        <w:ind w:rightChars="65" w:right="143" w:firstLine="568"/>
        <w:jc w:val="both"/>
      </w:pPr>
      <w:r w:rsidRPr="0034635A">
        <w:rPr>
          <w:i/>
        </w:rPr>
        <w:t xml:space="preserve">This study aims to examine the effectiveness of </w:t>
      </w:r>
      <w:r w:rsidRPr="003F31B4">
        <w:rPr>
          <w:rStyle w:val="Strong"/>
          <w:b w:val="0"/>
          <w:i/>
        </w:rPr>
        <w:t>group guidance services</w:t>
      </w:r>
      <w:r w:rsidRPr="0034635A">
        <w:rPr>
          <w:i/>
        </w:rPr>
        <w:t xml:space="preserve"> using the sociodrama technique in developing students' interpersonal communication skills. The subjects of this experimental research were 16 twelfth-grade students at SMKS Komputer Luwuk. This study employed a descriptive quantitative approach. The sampling technique used was purposive sampling. A Likert scale instrument was utilized to measure the variables. Data collection involved validity and reliability testing. Data analysis was conducted using the Liliefors normality test and paired sample t-test.</w:t>
      </w:r>
    </w:p>
    <w:p w:rsidR="0034635A" w:rsidRDefault="0034635A" w:rsidP="00870D7F">
      <w:pPr>
        <w:ind w:rightChars="65" w:right="143" w:firstLine="567"/>
        <w:jc w:val="both"/>
        <w:rPr>
          <w:i/>
        </w:rPr>
      </w:pPr>
      <w:r w:rsidRPr="0034635A">
        <w:rPr>
          <w:i/>
        </w:rPr>
        <w:t xml:space="preserve">The results of the study, as shown in the final hypothesis test calculation, indicate that </w:t>
      </w:r>
      <w:r w:rsidRPr="0034635A">
        <w:rPr>
          <w:rStyle w:val="Emphasis"/>
          <w:i w:val="0"/>
        </w:rPr>
        <w:t>t</w:t>
      </w:r>
      <w:r w:rsidR="003F31B4">
        <w:rPr>
          <w:i/>
        </w:rPr>
        <w:t>computing</w:t>
      </w:r>
      <w:r w:rsidRPr="0034635A">
        <w:rPr>
          <w:i/>
        </w:rPr>
        <w:t xml:space="preserve"> &gt; </w:t>
      </w:r>
      <w:r w:rsidRPr="0034635A">
        <w:rPr>
          <w:rStyle w:val="Emphasis"/>
          <w:i w:val="0"/>
        </w:rPr>
        <w:t>t</w:t>
      </w:r>
      <w:r w:rsidRPr="0034635A">
        <w:rPr>
          <w:i/>
        </w:rPr>
        <w:t>table. Based on this result and the criteria for accepting the alternative hypothesis (Ha), group guidance using the sociodrama technique is considered effective as an alternative method for developing interpersonal communication skills among Grade XII Computer Network Engineering students at SMKS Komputer Luwuk.</w:t>
      </w:r>
    </w:p>
    <w:p w:rsidR="003F31B4" w:rsidRDefault="003F31B4" w:rsidP="00870D7F">
      <w:pPr>
        <w:ind w:rightChars="341" w:right="750" w:firstLine="567"/>
        <w:jc w:val="both"/>
        <w:rPr>
          <w:i/>
        </w:rPr>
      </w:pPr>
    </w:p>
    <w:p w:rsidR="003F31B4" w:rsidRPr="003F31B4" w:rsidRDefault="003F31B4" w:rsidP="00870D7F">
      <w:pPr>
        <w:ind w:rightChars="341" w:right="750"/>
        <w:jc w:val="both"/>
        <w:rPr>
          <w:b/>
          <w:i/>
        </w:rPr>
      </w:pPr>
      <w:r w:rsidRPr="003F31B4">
        <w:rPr>
          <w:b/>
          <w:i/>
        </w:rPr>
        <w:t>Keywords: G</w:t>
      </w:r>
      <w:r w:rsidRPr="003F31B4">
        <w:rPr>
          <w:b/>
          <w:i/>
          <w:spacing w:val="-6"/>
          <w:sz w:val="20"/>
        </w:rPr>
        <w:t xml:space="preserve">roup Guidance Services, </w:t>
      </w:r>
      <w:r w:rsidRPr="003F31B4">
        <w:rPr>
          <w:b/>
          <w:i/>
          <w:sz w:val="20"/>
        </w:rPr>
        <w:t>Sociodrama Technique, Interpersonal Communication</w:t>
      </w:r>
    </w:p>
    <w:p w:rsidR="003D3984" w:rsidRDefault="003D3984" w:rsidP="003F31B4">
      <w:pPr>
        <w:ind w:rightChars="422" w:right="928"/>
        <w:jc w:val="both"/>
        <w:rPr>
          <w:i/>
          <w:iCs/>
        </w:rPr>
      </w:pPr>
    </w:p>
    <w:p w:rsidR="003D3984" w:rsidRDefault="001D66AA">
      <w:pPr>
        <w:pStyle w:val="Heading1"/>
        <w:spacing w:before="90"/>
        <w:ind w:left="0"/>
        <w:rPr>
          <w:spacing w:val="-2"/>
        </w:rPr>
      </w:pPr>
      <w:r>
        <w:rPr>
          <w:spacing w:val="-2"/>
        </w:rPr>
        <w:t>PENDAHULUAN</w:t>
      </w:r>
    </w:p>
    <w:p w:rsidR="001256C7" w:rsidRDefault="001256C7" w:rsidP="001256C7">
      <w:pPr>
        <w:pStyle w:val="BodyText"/>
        <w:spacing w:before="180"/>
        <w:ind w:firstLine="709"/>
        <w:jc w:val="both"/>
      </w:pPr>
      <w:r>
        <w:t>Proses perkembangan individu berlangsung secara berkelanjutan sepanjang kehidupannya, dimulai sejak kelahiran hingga mencapai kedewasaan. Salah satu fase penting dalam proses ini adalah masa remaja, yang memainkan peran krusial dalam pembentukan identitas pribadi serta pematangan aspek emosional dan kognitif. Pada tahap ini, individu tidak hanya mengalami perubahan secara fisik, tetapi juga mulai memasuki masa transisi menuju kedewasaan yang menyeluruh, baik dari sisi psikologis maupun sosial.</w:t>
      </w:r>
    </w:p>
    <w:p w:rsidR="001256C7" w:rsidRDefault="001256C7" w:rsidP="001256C7">
      <w:pPr>
        <w:pStyle w:val="BodyText"/>
        <w:spacing w:line="276" w:lineRule="auto"/>
        <w:ind w:firstLine="720"/>
        <w:jc w:val="both"/>
      </w:pPr>
      <w:r>
        <w:t xml:space="preserve">Dalam konteks perkembangan remaja, aspek sosial menjadi salah satu dimensi yang sangat menentukan. Remaja memiliki kebutuhan kuat untuk diterima, diakui, dan berinteraksi dalam lingkungan sosialnya. Oleh karena itu, kemampuan berkomunikasi secara interpersonal menjadi keterampilan utama yang perlu dikembangkan. </w:t>
      </w:r>
    </w:p>
    <w:p w:rsidR="00EA3050" w:rsidRDefault="002939D8" w:rsidP="00EA3050">
      <w:pPr>
        <w:pStyle w:val="BodyText"/>
        <w:spacing w:line="276" w:lineRule="auto"/>
        <w:ind w:firstLine="720"/>
        <w:jc w:val="both"/>
      </w:pPr>
      <w:r>
        <w:t>Komunikasi interpersonal merujuk pada pertukaran pesan secara langsung yang terjadi dalam interaksi tatap muka antara dua pihak atau lebih.</w:t>
      </w:r>
      <w:r w:rsidR="001256C7">
        <w:t xml:space="preserve"> Dalam proses ini, pesan disampaikan secara langsung oleh pengirim dan dapat segera direspon oleh penerima, sehingga tercipta hubungan timbal balik yang memungkinkan munculnya perasaan senang dan kepuasan bagi kedua pihak yang terlibat</w:t>
      </w:r>
      <w:r w:rsidR="006B3050">
        <w:t xml:space="preserve"> menurut </w:t>
      </w:r>
      <w:r w:rsidR="001256C7">
        <w:rPr>
          <w:sz w:val="24"/>
          <w:szCs w:val="24"/>
        </w:rPr>
        <w:t>Hardjana (Mustofa, ddk., 2021)</w:t>
      </w:r>
      <w:r w:rsidR="001256C7">
        <w:t xml:space="preserve">.  Komunikasi interpersonal yang efektif ditandai oleh adanya keterbukaan dalam menyampaikan pikiran, kemampuan untuk merasakan dan memahami perasaan orang lain (empati), adanya sikap saling mendukung, pandangan positif terhadap lawan bicara, serta </w:t>
      </w:r>
      <w:r w:rsidR="001256C7">
        <w:lastRenderedPageBreak/>
        <w:t>hubungan yang dilandasi oleh kesetaraan antar individu</w:t>
      </w:r>
      <w:r w:rsidR="006B3050">
        <w:t xml:space="preserve"> menurut</w:t>
      </w:r>
      <w:r w:rsidR="001256C7">
        <w:t xml:space="preserve"> De </w:t>
      </w:r>
      <w:r w:rsidR="001256C7" w:rsidRPr="00DD5340">
        <w:t>Vito</w:t>
      </w:r>
      <w:r w:rsidR="001256C7">
        <w:t xml:space="preserve"> (Sucrahman dan Bastaman, 2025).</w:t>
      </w:r>
    </w:p>
    <w:p w:rsidR="00EA3050" w:rsidRDefault="00EA3050" w:rsidP="00EA3050">
      <w:pPr>
        <w:pStyle w:val="BodyText"/>
        <w:spacing w:line="276" w:lineRule="auto"/>
        <w:ind w:firstLine="720"/>
        <w:jc w:val="both"/>
      </w:pPr>
      <w:r w:rsidRPr="003908E9">
        <w:t>Berdasarkan</w:t>
      </w:r>
      <w:r w:rsidRPr="003908E9">
        <w:rPr>
          <w:spacing w:val="1"/>
        </w:rPr>
        <w:t xml:space="preserve"> </w:t>
      </w:r>
      <w:r w:rsidRPr="003908E9">
        <w:t>observasi</w:t>
      </w:r>
      <w:r>
        <w:t xml:space="preserve"> dan wawancara bersama guru</w:t>
      </w:r>
      <w:r w:rsidRPr="003908E9">
        <w:rPr>
          <w:spacing w:val="1"/>
        </w:rPr>
        <w:t xml:space="preserve"> </w:t>
      </w:r>
      <w:r>
        <w:rPr>
          <w:spacing w:val="1"/>
        </w:rPr>
        <w:t xml:space="preserve">yang dilakukan di </w:t>
      </w:r>
      <w:r>
        <w:t>SMKS</w:t>
      </w:r>
      <w:r w:rsidRPr="003908E9">
        <w:rPr>
          <w:spacing w:val="1"/>
        </w:rPr>
        <w:t xml:space="preserve"> </w:t>
      </w:r>
      <w:r>
        <w:t>Komputer</w:t>
      </w:r>
      <w:r w:rsidRPr="003908E9">
        <w:rPr>
          <w:spacing w:val="1"/>
        </w:rPr>
        <w:t xml:space="preserve"> </w:t>
      </w:r>
      <w:r w:rsidRPr="003908E9">
        <w:t>Luwuk</w:t>
      </w:r>
      <w:r>
        <w:rPr>
          <w:spacing w:val="1"/>
        </w:rPr>
        <w:t xml:space="preserve"> khususnya di kelas XII jurusan Teknik Komputer Jaringan, </w:t>
      </w:r>
      <w:r w:rsidRPr="00FB0F4A">
        <w:rPr>
          <w:spacing w:val="1"/>
        </w:rPr>
        <w:t xml:space="preserve">ditemukan </w:t>
      </w:r>
      <w:r w:rsidRPr="00FB0F4A">
        <w:t xml:space="preserve">bahwa sebagian peserta didik menunjukkan rendahnya kemampuan </w:t>
      </w:r>
      <w:r>
        <w:t>komunikasi interpersonal. Peserta didik</w:t>
      </w:r>
      <w:r w:rsidRPr="00FB0F4A">
        <w:t xml:space="preserve"> cenderung menyendiri, kurang aktif dalam diskusi kelas, serta mengalami kesulitan dalam menyampaikan ide atau perasaan mereka kepada teman maupun guru. </w:t>
      </w:r>
    </w:p>
    <w:p w:rsidR="001256C7" w:rsidRDefault="001256C7" w:rsidP="001256C7">
      <w:pPr>
        <w:pStyle w:val="BodyText"/>
        <w:spacing w:line="276" w:lineRule="auto"/>
        <w:ind w:firstLine="720"/>
        <w:jc w:val="both"/>
      </w:pPr>
      <w:r>
        <w:t>Dilihat dari</w:t>
      </w:r>
      <w:r w:rsidRPr="003908E9">
        <w:rPr>
          <w:spacing w:val="1"/>
        </w:rPr>
        <w:t xml:space="preserve"> </w:t>
      </w:r>
      <w:r w:rsidRPr="003908E9">
        <w:t>realita di lapangan,</w:t>
      </w:r>
      <w:r w:rsidRPr="003908E9">
        <w:rPr>
          <w:spacing w:val="66"/>
        </w:rPr>
        <w:t xml:space="preserve"> </w:t>
      </w:r>
      <w:r w:rsidRPr="003908E9">
        <w:t>jika ha</w:t>
      </w:r>
      <w:r>
        <w:t>l ini terus berlanjut maka peserta didik</w:t>
      </w:r>
      <w:r w:rsidRPr="003908E9">
        <w:rPr>
          <w:spacing w:val="1"/>
        </w:rPr>
        <w:t xml:space="preserve"> </w:t>
      </w:r>
      <w:r w:rsidRPr="003908E9">
        <w:t>tidak</w:t>
      </w:r>
      <w:r w:rsidRPr="003908E9">
        <w:rPr>
          <w:spacing w:val="1"/>
        </w:rPr>
        <w:t xml:space="preserve"> </w:t>
      </w:r>
      <w:r w:rsidRPr="003908E9">
        <w:t>akan</w:t>
      </w:r>
      <w:r w:rsidRPr="003908E9">
        <w:rPr>
          <w:spacing w:val="1"/>
        </w:rPr>
        <w:t xml:space="preserve"> </w:t>
      </w:r>
      <w:r w:rsidRPr="003908E9">
        <w:t>mampu</w:t>
      </w:r>
      <w:r w:rsidRPr="003908E9">
        <w:rPr>
          <w:spacing w:val="1"/>
        </w:rPr>
        <w:t xml:space="preserve"> </w:t>
      </w:r>
      <w:r w:rsidRPr="003908E9">
        <w:t>mencapai</w:t>
      </w:r>
      <w:r w:rsidRPr="003908E9">
        <w:rPr>
          <w:spacing w:val="1"/>
        </w:rPr>
        <w:t xml:space="preserve"> </w:t>
      </w:r>
      <w:r w:rsidRPr="003908E9">
        <w:t>apa</w:t>
      </w:r>
      <w:r w:rsidRPr="003908E9">
        <w:rPr>
          <w:spacing w:val="1"/>
        </w:rPr>
        <w:t xml:space="preserve"> </w:t>
      </w:r>
      <w:r w:rsidRPr="003908E9">
        <w:t>yang</w:t>
      </w:r>
      <w:r w:rsidRPr="003908E9">
        <w:rPr>
          <w:spacing w:val="1"/>
        </w:rPr>
        <w:t xml:space="preserve"> </w:t>
      </w:r>
      <w:r w:rsidRPr="003908E9">
        <w:t>dicita-citakannya,</w:t>
      </w:r>
      <w:r w:rsidRPr="003908E9">
        <w:rPr>
          <w:spacing w:val="1"/>
        </w:rPr>
        <w:t xml:space="preserve"> </w:t>
      </w:r>
      <w:r w:rsidRPr="003908E9">
        <w:t>hal</w:t>
      </w:r>
      <w:r w:rsidRPr="003908E9">
        <w:rPr>
          <w:spacing w:val="1"/>
        </w:rPr>
        <w:t xml:space="preserve"> </w:t>
      </w:r>
      <w:r w:rsidRPr="003908E9">
        <w:t>ini</w:t>
      </w:r>
      <w:r w:rsidRPr="003908E9">
        <w:rPr>
          <w:spacing w:val="1"/>
        </w:rPr>
        <w:t xml:space="preserve"> </w:t>
      </w:r>
      <w:r w:rsidRPr="003908E9">
        <w:t>akan</w:t>
      </w:r>
      <w:r w:rsidRPr="003908E9">
        <w:rPr>
          <w:spacing w:val="1"/>
        </w:rPr>
        <w:t xml:space="preserve"> </w:t>
      </w:r>
      <w:r w:rsidRPr="003908E9">
        <w:t>mempengaruhi kehidupan</w:t>
      </w:r>
      <w:r w:rsidRPr="003908E9">
        <w:rPr>
          <w:spacing w:val="1"/>
        </w:rPr>
        <w:t xml:space="preserve"> </w:t>
      </w:r>
      <w:r w:rsidRPr="003908E9">
        <w:t>sosialnya sel</w:t>
      </w:r>
      <w:r>
        <w:t>anjutnya, serta  dapat menghambat peserta didik</w:t>
      </w:r>
      <w:r w:rsidRPr="003908E9">
        <w:rPr>
          <w:spacing w:val="1"/>
        </w:rPr>
        <w:t xml:space="preserve"> </w:t>
      </w:r>
      <w:r w:rsidRPr="003908E9">
        <w:t>untuk</w:t>
      </w:r>
      <w:r w:rsidRPr="003908E9">
        <w:rPr>
          <w:spacing w:val="-3"/>
        </w:rPr>
        <w:t xml:space="preserve"> </w:t>
      </w:r>
      <w:r w:rsidRPr="003908E9">
        <w:t>mencapai</w:t>
      </w:r>
      <w:r w:rsidRPr="003908E9">
        <w:rPr>
          <w:spacing w:val="-1"/>
        </w:rPr>
        <w:t xml:space="preserve"> </w:t>
      </w:r>
      <w:r w:rsidRPr="003908E9">
        <w:t>potensi maksimalnya.</w:t>
      </w:r>
      <w:r>
        <w:t xml:space="preserve"> </w:t>
      </w:r>
    </w:p>
    <w:p w:rsidR="00A2358D" w:rsidRDefault="001256C7" w:rsidP="00A2358D">
      <w:pPr>
        <w:pStyle w:val="BodyText"/>
        <w:spacing w:line="276" w:lineRule="auto"/>
        <w:ind w:firstLine="720"/>
        <w:jc w:val="both"/>
      </w:pPr>
      <w:r>
        <w:t>Untuk mengatasi hal tersebut, layanan bimbingan dan konseling hadir sebagai bentuk dukungan bagi peserta didik, baik secara individu maupun kelompok, agar peserta didik dapat berkembang secara mandiri dan optimal. Dukungan ini mencakup berbagai aspek, seperti layanan pribadi, sosial, pendidikan, dan karier. Tujuan dari layanan ini adalah membantu peserta didik mengenali potensi diri, memahami kelebihan dan keterbatasan, serta mengarahkan minat dan kemampuannya secara maksimal. Salah satu pendekatan yang dapat diterapkan adalah teknik sosiodrama, yaitu metode bimbingan kelompok yang bertujuan mengubah perilaku yang kurang adaptif menjadi lebih positif, sekaligus mengembangkan keterampilan komunikasi interpersonal melalui aktivitas bermain peran dalam situasi sosial yang menyerupai kehidupan nyata (Sulikhah dan Setya Putri, 2023 :780). Bimbingan kelompok adalah suatu bentuk layanan yang diarahkan pada pemberian informasi atau pengalaman melalui kegiatan kelompok yang disusun secara terencana dan d</w:t>
      </w:r>
      <w:r w:rsidR="006B3050">
        <w:t>ilaksanakan secara terorganisir menurut</w:t>
      </w:r>
      <w:r>
        <w:t xml:space="preserve"> Gisbon dan Mitchell (Sulikhah dan Setya Putri, 2023 :780).</w:t>
      </w:r>
      <w:r w:rsidR="00A2358D">
        <w:t xml:space="preserve"> </w:t>
      </w:r>
    </w:p>
    <w:p w:rsidR="00A2358D" w:rsidRDefault="00A2358D" w:rsidP="00A2358D">
      <w:pPr>
        <w:pStyle w:val="BodyText"/>
        <w:spacing w:line="276" w:lineRule="auto"/>
        <w:ind w:firstLine="720"/>
        <w:jc w:val="both"/>
      </w:pPr>
      <w:r>
        <w:t xml:space="preserve">Sosiodrama merupakan bentuk permainan peran yang menggambarkan berbagai persoalan untuk dipecahkan yang bisa timbul dalam hubungan antarindividu, terutama konflik yang kerap terjadi dalam situasi sosial, Winkel (Sulikhah dan Setya Putri, 2023 :782). </w:t>
      </w:r>
    </w:p>
    <w:p w:rsidR="00A2358D" w:rsidRDefault="00A2358D" w:rsidP="00A2358D">
      <w:pPr>
        <w:pStyle w:val="BodyText"/>
        <w:spacing w:line="276" w:lineRule="auto"/>
        <w:ind w:firstLine="720"/>
        <w:jc w:val="both"/>
      </w:pPr>
      <w:r>
        <w:t>Berdasarkan penjelasan sebelumnya, bimbingan kelompok dengan</w:t>
      </w:r>
      <w:r w:rsidR="002939D8">
        <w:t xml:space="preserve"> pendekatan sosiodrama dinilai</w:t>
      </w:r>
      <w:r>
        <w:t xml:space="preserve"> sebagai salah satu metode yang potensial untuk mengembangkan komunikasi interpersonal peserta didik di lingkungan kelas. Oleh karena itu, penulis tertarik mengangkat topik ini dalam sebuah kajian yang berfokus pada “Efektivitas Bimbingan Kelompok melalui Teknik Sosiodrama untuk Mengembangkan Komunikasi Interpersonal Peserta Didik Kelas XII SMKS Komputer Luwuk Tahun Ajaran 2025/2026”.</w:t>
      </w:r>
    </w:p>
    <w:p w:rsidR="003D3984" w:rsidRDefault="001D66AA">
      <w:pPr>
        <w:pStyle w:val="BodyText"/>
        <w:spacing w:before="90"/>
        <w:ind w:right="-60"/>
        <w:jc w:val="both"/>
        <w:rPr>
          <w:b/>
          <w:bCs/>
          <w:sz w:val="24"/>
          <w:szCs w:val="24"/>
          <w:lang w:val="en-US"/>
        </w:rPr>
      </w:pPr>
      <w:r>
        <w:rPr>
          <w:b/>
          <w:bCs/>
          <w:sz w:val="24"/>
          <w:szCs w:val="24"/>
          <w:lang w:val="en-US"/>
        </w:rPr>
        <w:t>METODE</w:t>
      </w:r>
    </w:p>
    <w:p w:rsidR="00A2358D" w:rsidRDefault="00A2358D" w:rsidP="00A2358D">
      <w:pPr>
        <w:spacing w:before="65"/>
        <w:ind w:firstLine="720"/>
        <w:jc w:val="both"/>
      </w:pPr>
      <w:r>
        <w:t>Penelitian ini menggunakan pendekatan kuantitatif dengan metode pra-</w:t>
      </w:r>
      <w:r>
        <w:lastRenderedPageBreak/>
        <w:t xml:space="preserve">eksperimen, mengadopsi desain </w:t>
      </w:r>
      <w:r>
        <w:rPr>
          <w:rStyle w:val="Emphasis"/>
        </w:rPr>
        <w:t>one group pretest-posttest</w:t>
      </w:r>
      <w:r>
        <w:t xml:space="preserve">. </w:t>
      </w:r>
      <w:r w:rsidR="00970289">
        <w:t xml:space="preserve">Metode penelitian kuantitatif merupakan suatu pendekatan yang menggunakan instrumen dan data statistik untuk menguji hipotesis dengan cara menganalisis populasi atau sampel tertentu menurut Sugiyono (Syahroni, 2022). </w:t>
      </w:r>
      <w:r>
        <w:t>Dalam model ini, hanya terdapat satu kelompok subjek tanpa adanya kelompok pembanding. Subjek akan diberikan angket pretest terlebih dahulu, kemudian diberi perlakuan berupa layanan bimbingan kelompok menggunakan teknik sosiodrama dalam kurun waktu tertentu, dan selanjutnya diukur kembali melalui angket posttest yang sama dengan instrumen awal.</w:t>
      </w:r>
    </w:p>
    <w:p w:rsidR="00994FF8" w:rsidRDefault="00A2358D" w:rsidP="00994FF8">
      <w:pPr>
        <w:spacing w:before="65"/>
        <w:ind w:firstLine="720"/>
        <w:jc w:val="both"/>
      </w:pPr>
      <w:r>
        <w:t>Penelitian dilaksanakan di SMKS Komputer Luwuk, dengan subjek berasal dari kelas XII jurusan Teknik Komputer Jaringan. Dari kelas tersebut, diambil 16 peserta didik sebagai sampe</w:t>
      </w:r>
      <w:r w:rsidR="007A79F3">
        <w:t>l dengan teknik</w:t>
      </w:r>
      <w:r w:rsidR="007A79F3" w:rsidRPr="007A79F3">
        <w:t xml:space="preserve"> </w:t>
      </w:r>
      <w:r w:rsidR="007A79F3" w:rsidRPr="007A79F3">
        <w:rPr>
          <w:i/>
        </w:rPr>
        <w:t>purposive sampling</w:t>
      </w:r>
      <w:r w:rsidR="007A79F3">
        <w:t xml:space="preserve"> yaitu secara tidak acak (</w:t>
      </w:r>
      <w:r w:rsidR="007A79F3" w:rsidRPr="007A79F3">
        <w:rPr>
          <w:color w:val="222222"/>
          <w:shd w:val="clear" w:color="auto" w:fill="FFFFFF"/>
        </w:rPr>
        <w:t>Prihastuty, 2023)</w:t>
      </w:r>
      <w:r w:rsidRPr="007A79F3">
        <w:t>.</w:t>
      </w:r>
      <w:r>
        <w:t xml:space="preserve"> Data awal diperoleh melalui hasil skor sebelum diberikan perlakuan, yang digunakan sebagai data pretest. </w:t>
      </w:r>
    </w:p>
    <w:p w:rsidR="00461D25" w:rsidRDefault="00994FF8" w:rsidP="00994FF8">
      <w:pPr>
        <w:spacing w:before="65"/>
        <w:ind w:firstLine="720"/>
        <w:jc w:val="both"/>
      </w:pPr>
      <w:r>
        <w:t>Sebelum melaksanakan penelitian ini, peneliti melakukan pengujian terhadap instrumen</w:t>
      </w:r>
      <w:r w:rsidR="007A79F3">
        <w:t xml:space="preserve"> skala likert</w:t>
      </w:r>
      <w:r>
        <w:t xml:space="preserve"> yang digunakan, yang mencakup uji validitas dan reliabilitas. Validitas mengacu pada tingkat keabsahan atau keaslian suatu instrumen, menurut Suharsimi Arikunto (Makbul, 2021). Setelah uji validitas, dilakukan uji reliabilitas, yang menunjukkan bahwa instrumen tersebut dapat dipercaya, menurut Sugiyono (Riza, 2020).</w:t>
      </w:r>
      <w:r w:rsidR="00461D25">
        <w:t xml:space="preserve"> </w:t>
      </w:r>
    </w:p>
    <w:p w:rsidR="003D3984" w:rsidRPr="003F31B4" w:rsidRDefault="002939D8" w:rsidP="003F31B4">
      <w:pPr>
        <w:spacing w:before="65"/>
        <w:ind w:firstLine="720"/>
        <w:jc w:val="both"/>
      </w:pPr>
      <w:r>
        <w:t>Dalam penelitian ini, analisis data dilakukan secara deskriptif untuk menilai dampak penggunaan teknik sosiodrama dalam bimbingan kelompok terhadap keterampilan komunikasi interpersonal peserta didik, dengan menggambarkan data yang telah diperoleh.</w:t>
      </w:r>
      <w:r w:rsidR="00461D25">
        <w:t xml:space="preserve"> Selanjutnya, uji normalitas dilakukan </w:t>
      </w:r>
      <w:r w:rsidR="00C05FD8">
        <w:t>menggunakan rumus uji Liliefors untuk mengecek apakah data memiliki distribusi normal (Widiyanto, dkk., 2023).</w:t>
      </w:r>
      <w:r w:rsidR="00461D25">
        <w:t xml:space="preserve"> Setelah uji normalitas selesai, tahap berikutnya adalah uji hipotesis. Berdasarkan hasil yang diperoleh dari data deskriptif dan analisis normalitas, kemudian diuji hipotesis</w:t>
      </w:r>
      <w:r w:rsidR="00006CAA">
        <w:t>. Pengujian hipotesis merupakan metode statistik inferensial untuk menilai apakah suatu pernyataan dapat diterima. Hipotesis sendiri adalah dugaan atau pernyataan yang dianggap benar meski belum terbukti secara pasti (Waluyo, dkk., 2024). Dalam hal ini, u</w:t>
      </w:r>
      <w:r w:rsidR="00461D25">
        <w:t>ntuk menentukan apakah hipotesis yang telah diajukan sesuai dengan teori yang ada mengenai penggunaan layanan bimbingan dengan teknik sosiodrama sebagai metode yang efektif dalam mengembangkan kemampuan komunikasi interpersonal peserta didik kelas XII SMK Komputer Luwuk.</w:t>
      </w:r>
    </w:p>
    <w:p w:rsidR="003D3984" w:rsidRDefault="001D66AA">
      <w:pPr>
        <w:pStyle w:val="BodyText"/>
        <w:ind w:right="160"/>
        <w:jc w:val="both"/>
        <w:rPr>
          <w:b/>
          <w:bCs/>
          <w:lang w:val="en-US"/>
        </w:rPr>
      </w:pPr>
      <w:r>
        <w:rPr>
          <w:b/>
          <w:bCs/>
          <w:lang w:val="en-US"/>
        </w:rPr>
        <w:t>HASIL DAN PEMBAHASAN</w:t>
      </w:r>
    </w:p>
    <w:p w:rsidR="003D3984" w:rsidRDefault="00461D25" w:rsidP="00934AD9">
      <w:pPr>
        <w:pStyle w:val="BodyText"/>
        <w:spacing w:before="240"/>
        <w:ind w:right="3" w:firstLine="720"/>
        <w:jc w:val="both"/>
      </w:pPr>
      <w:r>
        <w:t xml:space="preserve">Sebelum penelitian ini dimulai, percobaan instrumen dilakukan terlebih dahulu, yang mencakup uji validitas dan reliabilitas. Uji validitas dilakukan dengan menggunakan rumus </w:t>
      </w:r>
      <w:r w:rsidRPr="00461D25">
        <w:rPr>
          <w:i/>
        </w:rPr>
        <w:t>product momen</w:t>
      </w:r>
      <w:r w:rsidR="00EA3050">
        <w:rPr>
          <w:i/>
        </w:rPr>
        <w:t>t</w:t>
      </w:r>
      <w:r>
        <w:t xml:space="preserve"> pada 20 pernyataan yang diuji, yang menghasilkan 16 pernyataan valid dan 4 pernyataan yang tidak valid (dihapus), seperti yang dapat dilihat pada Tabel 1.</w:t>
      </w:r>
    </w:p>
    <w:p w:rsidR="00461D25" w:rsidRDefault="00461D25" w:rsidP="00934AD9">
      <w:pPr>
        <w:pStyle w:val="BodyText"/>
        <w:spacing w:before="240"/>
        <w:ind w:right="160" w:firstLine="720"/>
        <w:jc w:val="center"/>
      </w:pPr>
      <w:r>
        <w:t xml:space="preserve">Tabel 1 </w:t>
      </w:r>
      <w:r w:rsidR="007B0893">
        <w:t>Hasil Uji Validitas</w:t>
      </w:r>
    </w:p>
    <w:tbl>
      <w:tblPr>
        <w:tblW w:w="0" w:type="auto"/>
        <w:jc w:val="center"/>
        <w:tblInd w:w="3098" w:type="dxa"/>
        <w:tblLayout w:type="fixed"/>
        <w:tblCellMar>
          <w:left w:w="0" w:type="dxa"/>
          <w:right w:w="0" w:type="dxa"/>
        </w:tblCellMar>
        <w:tblLook w:val="01E0" w:firstRow="1" w:lastRow="1" w:firstColumn="1" w:lastColumn="1" w:noHBand="0" w:noVBand="0"/>
      </w:tblPr>
      <w:tblGrid>
        <w:gridCol w:w="1367"/>
        <w:gridCol w:w="1238"/>
      </w:tblGrid>
      <w:tr w:rsidR="00461D25" w:rsidTr="00461D25">
        <w:trPr>
          <w:trHeight w:val="256"/>
          <w:jc w:val="center"/>
        </w:trPr>
        <w:tc>
          <w:tcPr>
            <w:tcW w:w="1367" w:type="dxa"/>
            <w:tcBorders>
              <w:top w:val="single" w:sz="4" w:space="0" w:color="000000"/>
              <w:bottom w:val="single" w:sz="4" w:space="0" w:color="000000"/>
            </w:tcBorders>
          </w:tcPr>
          <w:p w:rsidR="00461D25" w:rsidRDefault="00461D25" w:rsidP="00461D25">
            <w:pPr>
              <w:pStyle w:val="TableParagraph"/>
              <w:spacing w:line="213" w:lineRule="exact"/>
              <w:ind w:left="3" w:right="106"/>
              <w:jc w:val="center"/>
              <w:rPr>
                <w:sz w:val="20"/>
              </w:rPr>
            </w:pPr>
            <w:r>
              <w:rPr>
                <w:spacing w:val="-2"/>
                <w:sz w:val="20"/>
              </w:rPr>
              <w:t>Keterangan</w:t>
            </w:r>
          </w:p>
        </w:tc>
        <w:tc>
          <w:tcPr>
            <w:tcW w:w="1238" w:type="dxa"/>
            <w:tcBorders>
              <w:top w:val="single" w:sz="4" w:space="0" w:color="000000"/>
              <w:bottom w:val="single" w:sz="4" w:space="0" w:color="000000"/>
            </w:tcBorders>
          </w:tcPr>
          <w:p w:rsidR="00461D25" w:rsidRDefault="00461D25" w:rsidP="00461D25">
            <w:pPr>
              <w:pStyle w:val="TableParagraph"/>
              <w:spacing w:line="213" w:lineRule="exact"/>
              <w:ind w:left="3" w:right="112"/>
              <w:jc w:val="center"/>
              <w:rPr>
                <w:sz w:val="20"/>
              </w:rPr>
            </w:pPr>
            <w:r>
              <w:rPr>
                <w:spacing w:val="-2"/>
                <w:sz w:val="20"/>
              </w:rPr>
              <w:t>Jumlah</w:t>
            </w:r>
          </w:p>
        </w:tc>
      </w:tr>
      <w:tr w:rsidR="00461D25" w:rsidTr="00461D25">
        <w:trPr>
          <w:trHeight w:val="242"/>
          <w:jc w:val="center"/>
        </w:trPr>
        <w:tc>
          <w:tcPr>
            <w:tcW w:w="1367" w:type="dxa"/>
            <w:tcBorders>
              <w:top w:val="single" w:sz="4" w:space="0" w:color="000000"/>
            </w:tcBorders>
          </w:tcPr>
          <w:p w:rsidR="00461D25" w:rsidRDefault="00461D25" w:rsidP="00461D25">
            <w:pPr>
              <w:pStyle w:val="TableParagraph"/>
              <w:spacing w:line="216" w:lineRule="exact"/>
              <w:ind w:left="3" w:right="106"/>
              <w:jc w:val="center"/>
              <w:rPr>
                <w:sz w:val="20"/>
              </w:rPr>
            </w:pPr>
            <w:r>
              <w:rPr>
                <w:spacing w:val="-2"/>
                <w:sz w:val="20"/>
              </w:rPr>
              <w:t>Valid</w:t>
            </w:r>
          </w:p>
        </w:tc>
        <w:tc>
          <w:tcPr>
            <w:tcW w:w="1238" w:type="dxa"/>
            <w:tcBorders>
              <w:top w:val="single" w:sz="4" w:space="0" w:color="000000"/>
            </w:tcBorders>
          </w:tcPr>
          <w:p w:rsidR="00461D25" w:rsidRDefault="00461D25" w:rsidP="00461D25">
            <w:pPr>
              <w:pStyle w:val="TableParagraph"/>
              <w:spacing w:line="216" w:lineRule="exact"/>
              <w:ind w:left="1" w:right="112"/>
              <w:jc w:val="center"/>
              <w:rPr>
                <w:sz w:val="20"/>
              </w:rPr>
            </w:pPr>
            <w:r>
              <w:rPr>
                <w:spacing w:val="-5"/>
                <w:sz w:val="20"/>
              </w:rPr>
              <w:t>16</w:t>
            </w:r>
          </w:p>
        </w:tc>
      </w:tr>
      <w:tr w:rsidR="00461D25" w:rsidTr="00461D25">
        <w:trPr>
          <w:trHeight w:val="277"/>
          <w:jc w:val="center"/>
        </w:trPr>
        <w:tc>
          <w:tcPr>
            <w:tcW w:w="1367" w:type="dxa"/>
            <w:tcBorders>
              <w:bottom w:val="single" w:sz="4" w:space="0" w:color="000000"/>
            </w:tcBorders>
          </w:tcPr>
          <w:p w:rsidR="00461D25" w:rsidRDefault="00461D25" w:rsidP="00461D25">
            <w:pPr>
              <w:pStyle w:val="TableParagraph"/>
              <w:spacing w:before="2"/>
              <w:ind w:left="0" w:right="106"/>
              <w:jc w:val="center"/>
              <w:rPr>
                <w:sz w:val="20"/>
              </w:rPr>
            </w:pPr>
            <w:r>
              <w:rPr>
                <w:spacing w:val="-4"/>
                <w:w w:val="105"/>
                <w:sz w:val="20"/>
              </w:rPr>
              <w:t>Invalid</w:t>
            </w:r>
          </w:p>
        </w:tc>
        <w:tc>
          <w:tcPr>
            <w:tcW w:w="1238" w:type="dxa"/>
            <w:tcBorders>
              <w:bottom w:val="single" w:sz="4" w:space="0" w:color="000000"/>
            </w:tcBorders>
          </w:tcPr>
          <w:p w:rsidR="00461D25" w:rsidRDefault="00461D25" w:rsidP="00461D25">
            <w:pPr>
              <w:pStyle w:val="TableParagraph"/>
              <w:spacing w:before="2"/>
              <w:ind w:right="112"/>
              <w:jc w:val="center"/>
              <w:rPr>
                <w:sz w:val="20"/>
              </w:rPr>
            </w:pPr>
            <w:r>
              <w:rPr>
                <w:spacing w:val="-10"/>
                <w:sz w:val="20"/>
              </w:rPr>
              <w:t>4</w:t>
            </w:r>
          </w:p>
        </w:tc>
      </w:tr>
    </w:tbl>
    <w:p w:rsidR="002E4E5D" w:rsidRDefault="002E4E5D" w:rsidP="00934AD9">
      <w:pPr>
        <w:pStyle w:val="BodyText"/>
        <w:ind w:right="3"/>
        <w:jc w:val="both"/>
      </w:pPr>
    </w:p>
    <w:p w:rsidR="002E4E5D" w:rsidRDefault="007B0893" w:rsidP="00934AD9">
      <w:pPr>
        <w:pStyle w:val="BodyText"/>
        <w:spacing w:before="240"/>
        <w:ind w:right="3" w:firstLine="720"/>
        <w:jc w:val="both"/>
      </w:pPr>
      <w:r>
        <w:lastRenderedPageBreak/>
        <w:t xml:space="preserve">Uji reliabilitas dilakukan dengan menggunakan rumus </w:t>
      </w:r>
      <w:r w:rsidRPr="00934AD9">
        <w:rPr>
          <w:i/>
        </w:rPr>
        <w:t>Alpha Cronbach</w:t>
      </w:r>
      <w:r>
        <w:t>, yang menghasilkan nilai reliabilitas yang tinggi dengan jumlah responden sebanyak 30 orang. Pada tingkat signifikansi 0,05, nilai hitung (rhitung) yang diperoleh adalah 0,79</w:t>
      </w:r>
      <w:r w:rsidR="002E4E5D">
        <w:t>2</w:t>
      </w:r>
      <w:r>
        <w:t>, sementara nilai tabel (rtabel) sebesar 0,361, yang dapat dilihat pada Tabel 2.</w:t>
      </w:r>
    </w:p>
    <w:p w:rsidR="002E4E5D" w:rsidRDefault="002E4E5D" w:rsidP="00934AD9">
      <w:pPr>
        <w:pStyle w:val="BodyText"/>
        <w:spacing w:before="240"/>
        <w:ind w:right="3" w:firstLine="720"/>
        <w:jc w:val="center"/>
      </w:pPr>
      <w:r>
        <w:t>Tabel 2 Hasil Uji R</w:t>
      </w:r>
      <w:r w:rsidR="002308D3">
        <w:t>eliab</w:t>
      </w:r>
      <w:r w:rsidR="003E6206">
        <w:t>ilitas</w:t>
      </w:r>
    </w:p>
    <w:tbl>
      <w:tblPr>
        <w:tblW w:w="5513" w:type="dxa"/>
        <w:jc w:val="center"/>
        <w:tblInd w:w="107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9"/>
        <w:gridCol w:w="1525"/>
        <w:gridCol w:w="1362"/>
        <w:gridCol w:w="1937"/>
      </w:tblGrid>
      <w:tr w:rsidR="002E4E5D" w:rsidTr="002E4E5D">
        <w:trPr>
          <w:trHeight w:val="258"/>
          <w:jc w:val="center"/>
        </w:trPr>
        <w:tc>
          <w:tcPr>
            <w:tcW w:w="689" w:type="dxa"/>
            <w:tcBorders>
              <w:right w:val="nil"/>
            </w:tcBorders>
          </w:tcPr>
          <w:p w:rsidR="002E4E5D" w:rsidRPr="002E4E5D" w:rsidRDefault="002E4E5D" w:rsidP="002E4E5D">
            <w:pPr>
              <w:pStyle w:val="TableParagraph"/>
              <w:spacing w:line="148" w:lineRule="exact"/>
              <w:ind w:left="115" w:right="3"/>
              <w:jc w:val="center"/>
            </w:pPr>
            <w:r w:rsidRPr="002E4E5D">
              <w:t>N</w:t>
            </w:r>
          </w:p>
        </w:tc>
        <w:tc>
          <w:tcPr>
            <w:tcW w:w="1525" w:type="dxa"/>
            <w:tcBorders>
              <w:left w:val="nil"/>
              <w:right w:val="nil"/>
            </w:tcBorders>
          </w:tcPr>
          <w:p w:rsidR="002E4E5D" w:rsidRDefault="002E4E5D" w:rsidP="002E4E5D">
            <w:pPr>
              <w:pStyle w:val="TableParagraph"/>
              <w:spacing w:line="218" w:lineRule="exact"/>
              <w:ind w:right="3"/>
              <w:jc w:val="center"/>
              <w:rPr>
                <w:sz w:val="13"/>
              </w:rPr>
            </w:pPr>
            <w:r>
              <w:rPr>
                <w:spacing w:val="-2"/>
                <w:position w:val="2"/>
                <w:sz w:val="20"/>
              </w:rPr>
              <w:t xml:space="preserve">Nilai </w:t>
            </w:r>
            <w:r w:rsidRPr="002E4E5D">
              <w:rPr>
                <w:spacing w:val="-2"/>
                <w:position w:val="2"/>
              </w:rPr>
              <w:t>r</w:t>
            </w:r>
            <w:r w:rsidRPr="002E4E5D">
              <w:rPr>
                <w:spacing w:val="-2"/>
                <w:position w:val="2"/>
                <w:sz w:val="16"/>
                <w:szCs w:val="16"/>
              </w:rPr>
              <w:t>hitung</w:t>
            </w:r>
          </w:p>
        </w:tc>
        <w:tc>
          <w:tcPr>
            <w:tcW w:w="1362" w:type="dxa"/>
            <w:tcBorders>
              <w:left w:val="nil"/>
              <w:right w:val="nil"/>
            </w:tcBorders>
          </w:tcPr>
          <w:p w:rsidR="002E4E5D" w:rsidRDefault="002E4E5D" w:rsidP="002E4E5D">
            <w:pPr>
              <w:pStyle w:val="TableParagraph"/>
              <w:spacing w:line="218" w:lineRule="exact"/>
              <w:ind w:left="16" w:right="3"/>
              <w:jc w:val="center"/>
              <w:rPr>
                <w:sz w:val="13"/>
              </w:rPr>
            </w:pPr>
            <w:r>
              <w:rPr>
                <w:spacing w:val="-2"/>
                <w:position w:val="2"/>
                <w:sz w:val="20"/>
              </w:rPr>
              <w:t xml:space="preserve">Nilai </w:t>
            </w:r>
            <w:r w:rsidRPr="002E4E5D">
              <w:rPr>
                <w:spacing w:val="-2"/>
                <w:position w:val="2"/>
              </w:rPr>
              <w:t>r</w:t>
            </w:r>
            <w:r w:rsidRPr="002E4E5D">
              <w:rPr>
                <w:spacing w:val="-2"/>
                <w:sz w:val="16"/>
                <w:szCs w:val="16"/>
              </w:rPr>
              <w:t>tabel</w:t>
            </w:r>
            <w:r>
              <w:rPr>
                <w:spacing w:val="-2"/>
                <w:sz w:val="16"/>
                <w:szCs w:val="16"/>
              </w:rPr>
              <w:t xml:space="preserve"> (0,05)</w:t>
            </w:r>
          </w:p>
        </w:tc>
        <w:tc>
          <w:tcPr>
            <w:tcW w:w="1937" w:type="dxa"/>
            <w:tcBorders>
              <w:left w:val="nil"/>
            </w:tcBorders>
          </w:tcPr>
          <w:p w:rsidR="002E4E5D" w:rsidRDefault="002E4E5D" w:rsidP="002E4E5D">
            <w:pPr>
              <w:pStyle w:val="TableParagraph"/>
              <w:spacing w:line="213" w:lineRule="exact"/>
              <w:ind w:left="465" w:right="3"/>
              <w:rPr>
                <w:sz w:val="20"/>
              </w:rPr>
            </w:pPr>
            <w:r>
              <w:rPr>
                <w:spacing w:val="-2"/>
                <w:sz w:val="20"/>
              </w:rPr>
              <w:t>Keterangan</w:t>
            </w:r>
          </w:p>
        </w:tc>
      </w:tr>
      <w:tr w:rsidR="002E4E5D" w:rsidTr="002E4E5D">
        <w:trPr>
          <w:trHeight w:val="259"/>
          <w:jc w:val="center"/>
        </w:trPr>
        <w:tc>
          <w:tcPr>
            <w:tcW w:w="689" w:type="dxa"/>
            <w:tcBorders>
              <w:right w:val="nil"/>
            </w:tcBorders>
          </w:tcPr>
          <w:p w:rsidR="002E4E5D" w:rsidRDefault="002E4E5D" w:rsidP="00586EF7">
            <w:pPr>
              <w:pStyle w:val="TableParagraph"/>
              <w:spacing w:line="214" w:lineRule="exact"/>
              <w:ind w:left="115" w:right="3"/>
              <w:jc w:val="center"/>
              <w:rPr>
                <w:sz w:val="20"/>
              </w:rPr>
            </w:pPr>
            <w:r>
              <w:rPr>
                <w:spacing w:val="-5"/>
                <w:sz w:val="20"/>
              </w:rPr>
              <w:t>30</w:t>
            </w:r>
          </w:p>
        </w:tc>
        <w:tc>
          <w:tcPr>
            <w:tcW w:w="1525" w:type="dxa"/>
            <w:tcBorders>
              <w:left w:val="nil"/>
              <w:right w:val="nil"/>
            </w:tcBorders>
          </w:tcPr>
          <w:p w:rsidR="002E4E5D" w:rsidRDefault="002E4E5D" w:rsidP="00586EF7">
            <w:pPr>
              <w:pStyle w:val="TableParagraph"/>
              <w:spacing w:line="214" w:lineRule="exact"/>
              <w:ind w:right="3"/>
              <w:jc w:val="center"/>
              <w:rPr>
                <w:sz w:val="20"/>
              </w:rPr>
            </w:pPr>
            <w:r>
              <w:rPr>
                <w:spacing w:val="-4"/>
                <w:sz w:val="20"/>
              </w:rPr>
              <w:t>0,792</w:t>
            </w:r>
          </w:p>
        </w:tc>
        <w:tc>
          <w:tcPr>
            <w:tcW w:w="1362" w:type="dxa"/>
            <w:tcBorders>
              <w:left w:val="nil"/>
              <w:right w:val="nil"/>
            </w:tcBorders>
          </w:tcPr>
          <w:p w:rsidR="002E4E5D" w:rsidRDefault="002E4E5D" w:rsidP="00586EF7">
            <w:pPr>
              <w:pStyle w:val="TableParagraph"/>
              <w:spacing w:line="214" w:lineRule="exact"/>
              <w:ind w:left="106" w:right="3"/>
              <w:jc w:val="center"/>
              <w:rPr>
                <w:sz w:val="20"/>
              </w:rPr>
            </w:pPr>
            <w:r>
              <w:rPr>
                <w:spacing w:val="-2"/>
                <w:sz w:val="20"/>
              </w:rPr>
              <w:t>0,361</w:t>
            </w:r>
          </w:p>
        </w:tc>
        <w:tc>
          <w:tcPr>
            <w:tcW w:w="1937" w:type="dxa"/>
            <w:tcBorders>
              <w:left w:val="nil"/>
            </w:tcBorders>
          </w:tcPr>
          <w:p w:rsidR="002E4E5D" w:rsidRDefault="002E4E5D" w:rsidP="00586EF7">
            <w:pPr>
              <w:pStyle w:val="TableParagraph"/>
              <w:spacing w:line="214" w:lineRule="exact"/>
              <w:ind w:left="465" w:right="3"/>
              <w:rPr>
                <w:sz w:val="20"/>
              </w:rPr>
            </w:pPr>
            <w:r>
              <w:rPr>
                <w:spacing w:val="-2"/>
                <w:sz w:val="20"/>
              </w:rPr>
              <w:t>Reliabel</w:t>
            </w:r>
          </w:p>
        </w:tc>
      </w:tr>
    </w:tbl>
    <w:p w:rsidR="002E4E5D" w:rsidRDefault="00C87964" w:rsidP="00C87964">
      <w:pPr>
        <w:pStyle w:val="BodyText"/>
        <w:spacing w:before="240"/>
        <w:ind w:right="3" w:firstLine="720"/>
        <w:jc w:val="both"/>
      </w:pPr>
      <w:r>
        <w:t>Setelah me</w:t>
      </w:r>
      <w:r w:rsidR="002308D3">
        <w:t>lakukan uji normalitas dan relia</w:t>
      </w:r>
      <w:r>
        <w:t xml:space="preserve">bilitas selanjutnya adalah uji Liliefors, digunakan untuk memeriksa apakah data memenuhi asumsi normalitas; suatu sampel dikatakan normal apabila nilai Lhitung lebih kecil dari Ltabel. Hasil perhitungan uji normalitas tersebut disajikan pada </w:t>
      </w:r>
      <w:r w:rsidR="00586EF7">
        <w:t>tabel 3.</w:t>
      </w:r>
    </w:p>
    <w:p w:rsidR="00C87964" w:rsidRDefault="00C87964" w:rsidP="00C87964">
      <w:pPr>
        <w:pStyle w:val="BodyText"/>
        <w:spacing w:before="240"/>
        <w:ind w:right="3" w:firstLine="720"/>
        <w:jc w:val="center"/>
      </w:pPr>
      <w:r>
        <w:t>T</w:t>
      </w:r>
      <w:r w:rsidR="00586EF7">
        <w:t>abel 3</w:t>
      </w:r>
      <w:r>
        <w:t xml:space="preserve"> Hasil Uji Normalitas</w:t>
      </w:r>
    </w:p>
    <w:tbl>
      <w:tblPr>
        <w:tblW w:w="6149" w:type="dxa"/>
        <w:jc w:val="center"/>
        <w:tblInd w:w="23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8"/>
        <w:gridCol w:w="1299"/>
        <w:gridCol w:w="1134"/>
        <w:gridCol w:w="992"/>
        <w:gridCol w:w="2126"/>
      </w:tblGrid>
      <w:tr w:rsidR="00586EF7" w:rsidRPr="00C87964" w:rsidTr="00586EF7">
        <w:trPr>
          <w:trHeight w:val="280"/>
          <w:jc w:val="center"/>
        </w:trPr>
        <w:tc>
          <w:tcPr>
            <w:tcW w:w="598" w:type="dxa"/>
            <w:tcBorders>
              <w:right w:val="nil"/>
            </w:tcBorders>
          </w:tcPr>
          <w:p w:rsidR="00C87964" w:rsidRPr="00C87964" w:rsidRDefault="00C87964" w:rsidP="00810C03">
            <w:pPr>
              <w:pStyle w:val="TableParagraph"/>
              <w:spacing w:before="4" w:line="256" w:lineRule="exact"/>
              <w:ind w:left="17" w:right="7"/>
              <w:jc w:val="center"/>
            </w:pPr>
            <w:r w:rsidRPr="00C87964">
              <w:rPr>
                <w:spacing w:val="-5"/>
              </w:rPr>
              <w:t>No.</w:t>
            </w:r>
          </w:p>
        </w:tc>
        <w:tc>
          <w:tcPr>
            <w:tcW w:w="1299" w:type="dxa"/>
            <w:tcBorders>
              <w:left w:val="nil"/>
              <w:bottom w:val="single" w:sz="4" w:space="0" w:color="auto"/>
              <w:right w:val="nil"/>
            </w:tcBorders>
          </w:tcPr>
          <w:p w:rsidR="00C87964" w:rsidRPr="00C87964" w:rsidRDefault="00C87964" w:rsidP="00810C03">
            <w:pPr>
              <w:pStyle w:val="TableParagraph"/>
              <w:spacing w:before="4" w:line="256" w:lineRule="exact"/>
              <w:ind w:left="540"/>
            </w:pPr>
            <w:r w:rsidRPr="00C87964">
              <w:rPr>
                <w:spacing w:val="-2"/>
              </w:rPr>
              <w:t>Data</w:t>
            </w:r>
          </w:p>
        </w:tc>
        <w:tc>
          <w:tcPr>
            <w:tcW w:w="1134" w:type="dxa"/>
            <w:tcBorders>
              <w:left w:val="nil"/>
              <w:right w:val="nil"/>
            </w:tcBorders>
          </w:tcPr>
          <w:p w:rsidR="00C87964" w:rsidRPr="00C87964" w:rsidRDefault="00C87964" w:rsidP="00C87964">
            <w:pPr>
              <w:pStyle w:val="TableParagraph"/>
              <w:spacing w:before="6" w:line="254" w:lineRule="exact"/>
              <w:ind w:left="141"/>
            </w:pPr>
            <w:r w:rsidRPr="00C87964">
              <w:rPr>
                <w:spacing w:val="-2"/>
                <w:position w:val="1"/>
              </w:rPr>
              <w:t>L</w:t>
            </w:r>
            <w:r w:rsidRPr="00C87964">
              <w:rPr>
                <w:spacing w:val="-2"/>
                <w:sz w:val="16"/>
                <w:szCs w:val="16"/>
              </w:rPr>
              <w:t>hitung</w:t>
            </w:r>
          </w:p>
        </w:tc>
        <w:tc>
          <w:tcPr>
            <w:tcW w:w="992" w:type="dxa"/>
            <w:tcBorders>
              <w:left w:val="nil"/>
              <w:bottom w:val="single" w:sz="4" w:space="0" w:color="auto"/>
              <w:right w:val="nil"/>
            </w:tcBorders>
          </w:tcPr>
          <w:p w:rsidR="00C87964" w:rsidRPr="00C87964" w:rsidRDefault="00C87964" w:rsidP="00810C03">
            <w:pPr>
              <w:pStyle w:val="TableParagraph"/>
              <w:spacing w:before="6" w:line="254" w:lineRule="exact"/>
              <w:ind w:left="240" w:right="4"/>
              <w:jc w:val="center"/>
            </w:pPr>
            <w:r w:rsidRPr="00C87964">
              <w:rPr>
                <w:spacing w:val="-2"/>
                <w:position w:val="1"/>
              </w:rPr>
              <w:t>L</w:t>
            </w:r>
            <w:r w:rsidRPr="00C87964">
              <w:rPr>
                <w:spacing w:val="-2"/>
                <w:sz w:val="16"/>
                <w:szCs w:val="16"/>
              </w:rPr>
              <w:t>tabel</w:t>
            </w:r>
          </w:p>
        </w:tc>
        <w:tc>
          <w:tcPr>
            <w:tcW w:w="2126" w:type="dxa"/>
            <w:tcBorders>
              <w:left w:val="nil"/>
            </w:tcBorders>
          </w:tcPr>
          <w:p w:rsidR="00C87964" w:rsidRPr="00C87964" w:rsidRDefault="00586EF7" w:rsidP="00C87964">
            <w:pPr>
              <w:pStyle w:val="TableParagraph"/>
              <w:spacing w:line="260" w:lineRule="exact"/>
              <w:ind w:left="142"/>
              <w:jc w:val="center"/>
            </w:pPr>
            <w:r>
              <w:rPr>
                <w:spacing w:val="-2"/>
              </w:rPr>
              <w:t>Keterangan</w:t>
            </w:r>
          </w:p>
        </w:tc>
      </w:tr>
      <w:tr w:rsidR="00586EF7" w:rsidRPr="00C87964" w:rsidTr="00586EF7">
        <w:trPr>
          <w:trHeight w:val="298"/>
          <w:jc w:val="center"/>
        </w:trPr>
        <w:tc>
          <w:tcPr>
            <w:tcW w:w="598" w:type="dxa"/>
            <w:tcBorders>
              <w:right w:val="nil"/>
            </w:tcBorders>
          </w:tcPr>
          <w:p w:rsidR="00C87964" w:rsidRPr="00C87964" w:rsidRDefault="00C87964" w:rsidP="00810C03">
            <w:pPr>
              <w:pStyle w:val="TableParagraph"/>
              <w:spacing w:line="272" w:lineRule="exact"/>
              <w:ind w:left="17"/>
              <w:jc w:val="center"/>
            </w:pPr>
            <w:r w:rsidRPr="00C87964">
              <w:rPr>
                <w:spacing w:val="-5"/>
              </w:rPr>
              <w:t>1.</w:t>
            </w:r>
          </w:p>
        </w:tc>
        <w:tc>
          <w:tcPr>
            <w:tcW w:w="1299" w:type="dxa"/>
            <w:tcBorders>
              <w:left w:val="nil"/>
              <w:right w:val="nil"/>
            </w:tcBorders>
          </w:tcPr>
          <w:p w:rsidR="00C87964" w:rsidRPr="00C87964" w:rsidRDefault="00C87964" w:rsidP="00C87964">
            <w:pPr>
              <w:pStyle w:val="TableParagraph"/>
              <w:spacing w:line="272" w:lineRule="exact"/>
            </w:pPr>
            <w:r>
              <w:t>Pretest</w:t>
            </w:r>
          </w:p>
        </w:tc>
        <w:tc>
          <w:tcPr>
            <w:tcW w:w="1134" w:type="dxa"/>
            <w:tcBorders>
              <w:left w:val="nil"/>
              <w:right w:val="nil"/>
            </w:tcBorders>
          </w:tcPr>
          <w:p w:rsidR="00C87964" w:rsidRPr="00C87964" w:rsidRDefault="00C87964" w:rsidP="00C87964">
            <w:pPr>
              <w:pStyle w:val="TableParagraph"/>
              <w:spacing w:line="272" w:lineRule="exact"/>
              <w:ind w:left="141"/>
            </w:pPr>
            <w:r>
              <w:rPr>
                <w:spacing w:val="-2"/>
              </w:rPr>
              <w:t>0,096</w:t>
            </w:r>
          </w:p>
        </w:tc>
        <w:tc>
          <w:tcPr>
            <w:tcW w:w="992" w:type="dxa"/>
            <w:tcBorders>
              <w:left w:val="nil"/>
              <w:right w:val="nil"/>
            </w:tcBorders>
          </w:tcPr>
          <w:p w:rsidR="00C87964" w:rsidRPr="00C87964" w:rsidRDefault="00C87964" w:rsidP="00C87964">
            <w:pPr>
              <w:pStyle w:val="TableParagraph"/>
              <w:spacing w:before="16" w:line="262" w:lineRule="exact"/>
              <w:ind w:left="141"/>
              <w:jc w:val="center"/>
            </w:pPr>
            <w:r>
              <w:rPr>
                <w:spacing w:val="-2"/>
              </w:rPr>
              <w:t>0,213</w:t>
            </w:r>
          </w:p>
        </w:tc>
        <w:tc>
          <w:tcPr>
            <w:tcW w:w="2126" w:type="dxa"/>
            <w:tcBorders>
              <w:left w:val="nil"/>
            </w:tcBorders>
          </w:tcPr>
          <w:p w:rsidR="00C87964" w:rsidRPr="00C87964" w:rsidRDefault="00C87964" w:rsidP="00C87964">
            <w:pPr>
              <w:pStyle w:val="TableParagraph"/>
              <w:spacing w:before="16" w:line="262" w:lineRule="exact"/>
              <w:ind w:left="142"/>
              <w:jc w:val="center"/>
            </w:pPr>
            <w:r>
              <w:rPr>
                <w:spacing w:val="-2"/>
              </w:rPr>
              <w:t>Normal</w:t>
            </w:r>
          </w:p>
        </w:tc>
      </w:tr>
      <w:tr w:rsidR="00586EF7" w:rsidRPr="00C87964" w:rsidTr="00586EF7">
        <w:trPr>
          <w:trHeight w:val="222"/>
          <w:jc w:val="center"/>
        </w:trPr>
        <w:tc>
          <w:tcPr>
            <w:tcW w:w="598" w:type="dxa"/>
            <w:tcBorders>
              <w:right w:val="nil"/>
            </w:tcBorders>
          </w:tcPr>
          <w:p w:rsidR="00C87964" w:rsidRPr="00C87964" w:rsidRDefault="00C87964" w:rsidP="00810C03">
            <w:pPr>
              <w:pStyle w:val="TableParagraph"/>
              <w:spacing w:line="269" w:lineRule="exact"/>
              <w:ind w:left="17"/>
              <w:jc w:val="center"/>
            </w:pPr>
            <w:r w:rsidRPr="00C87964">
              <w:rPr>
                <w:spacing w:val="-5"/>
              </w:rPr>
              <w:t>2.</w:t>
            </w:r>
          </w:p>
        </w:tc>
        <w:tc>
          <w:tcPr>
            <w:tcW w:w="1299" w:type="dxa"/>
            <w:tcBorders>
              <w:left w:val="nil"/>
              <w:right w:val="nil"/>
            </w:tcBorders>
          </w:tcPr>
          <w:p w:rsidR="00C87964" w:rsidRPr="00C87964" w:rsidRDefault="00C87964" w:rsidP="00810C03">
            <w:pPr>
              <w:pStyle w:val="TableParagraph"/>
              <w:spacing w:line="269" w:lineRule="exact"/>
              <w:ind w:left="120"/>
            </w:pPr>
            <w:r>
              <w:rPr>
                <w:spacing w:val="-2"/>
              </w:rPr>
              <w:t>Postest</w:t>
            </w:r>
          </w:p>
        </w:tc>
        <w:tc>
          <w:tcPr>
            <w:tcW w:w="1134" w:type="dxa"/>
            <w:tcBorders>
              <w:left w:val="nil"/>
              <w:right w:val="nil"/>
            </w:tcBorders>
          </w:tcPr>
          <w:p w:rsidR="00C87964" w:rsidRPr="00C87964" w:rsidRDefault="00C87964" w:rsidP="00C87964">
            <w:pPr>
              <w:pStyle w:val="TableParagraph"/>
              <w:spacing w:line="269" w:lineRule="exact"/>
              <w:ind w:left="141"/>
            </w:pPr>
            <w:r>
              <w:rPr>
                <w:spacing w:val="-2"/>
              </w:rPr>
              <w:t>0,152</w:t>
            </w:r>
          </w:p>
        </w:tc>
        <w:tc>
          <w:tcPr>
            <w:tcW w:w="992" w:type="dxa"/>
            <w:tcBorders>
              <w:left w:val="nil"/>
              <w:right w:val="nil"/>
            </w:tcBorders>
          </w:tcPr>
          <w:p w:rsidR="00C87964" w:rsidRPr="00C87964" w:rsidRDefault="00C87964" w:rsidP="00586EF7">
            <w:pPr>
              <w:pStyle w:val="TableParagraph"/>
              <w:spacing w:line="260" w:lineRule="exact"/>
              <w:ind w:left="141"/>
              <w:jc w:val="center"/>
            </w:pPr>
            <w:r>
              <w:rPr>
                <w:spacing w:val="-2"/>
              </w:rPr>
              <w:t>0,213</w:t>
            </w:r>
          </w:p>
        </w:tc>
        <w:tc>
          <w:tcPr>
            <w:tcW w:w="2126" w:type="dxa"/>
            <w:tcBorders>
              <w:left w:val="nil"/>
            </w:tcBorders>
          </w:tcPr>
          <w:p w:rsidR="00C87964" w:rsidRPr="00C87964" w:rsidRDefault="00C87964" w:rsidP="00586EF7">
            <w:pPr>
              <w:pStyle w:val="TableParagraph"/>
              <w:spacing w:line="260" w:lineRule="exact"/>
              <w:ind w:left="142"/>
              <w:jc w:val="center"/>
            </w:pPr>
            <w:r>
              <w:rPr>
                <w:spacing w:val="-2"/>
              </w:rPr>
              <w:t>Normal</w:t>
            </w:r>
          </w:p>
        </w:tc>
      </w:tr>
    </w:tbl>
    <w:p w:rsidR="00586EF7" w:rsidRDefault="00586EF7" w:rsidP="00586EF7">
      <w:pPr>
        <w:pStyle w:val="BodyText"/>
        <w:ind w:right="3" w:firstLine="720"/>
        <w:jc w:val="both"/>
      </w:pPr>
    </w:p>
    <w:p w:rsidR="00586EF7" w:rsidRDefault="0068134D" w:rsidP="00586EF7">
      <w:pPr>
        <w:pStyle w:val="BodyText"/>
        <w:ind w:right="3" w:firstLine="720"/>
        <w:jc w:val="both"/>
      </w:pPr>
      <w:r>
        <w:t>Dari</w:t>
      </w:r>
      <w:r w:rsidR="00586EF7">
        <w:t xml:space="preserve"> hasil uji normalitas yang disajikan pada Tabel 3, terlihat bahwa baik data pretest maupun posttest menunjukkan nilai Lhitung yang lebih kecil daripada Ltabel. Untuk data pretest, nilai Lhitung sebesar 0,096, sedangkan nilai Ltabel dengan jumlah sampel 16 dan tingkat signifikansi 0,05 adalah 0,213. Karena 0,096 &lt; 0,213, maka dapat disimpulkan bahwa data pretest memiliki distribusi normal. Begitu pula pada data posttest, nilai Lhitung juga berada di bawah nilai Ltabel, sehingga sampel pada kedua tahap pengukuran ini memenuhi asumsi normalitas. Dengan demikian, data yang digunakan dalam penelitian ini dapat dianggap berdistribusi normal dan layak untuk dianalisis lebih lanjut.</w:t>
      </w:r>
    </w:p>
    <w:p w:rsidR="00586EF7" w:rsidRDefault="00586EF7" w:rsidP="00586EF7">
      <w:pPr>
        <w:pStyle w:val="BodyText"/>
        <w:ind w:right="3" w:firstLine="720"/>
        <w:jc w:val="both"/>
      </w:pPr>
      <w:r>
        <w:t xml:space="preserve">Selanjutnya, uji hipotesis dilakukan terhadap data kemampuan komunikasi interpersonal peserta didik. Ringkasan hasil analisis varians menggunakan </w:t>
      </w:r>
      <w:r w:rsidR="002308D3">
        <w:t>uji-t dapat dilihat pada Tabel 4</w:t>
      </w:r>
      <w:r>
        <w:t>.</w:t>
      </w:r>
    </w:p>
    <w:p w:rsidR="00586EF7" w:rsidRDefault="00586EF7" w:rsidP="00586EF7">
      <w:pPr>
        <w:pStyle w:val="BodyText"/>
        <w:spacing w:before="240"/>
        <w:ind w:right="3" w:firstLine="720"/>
        <w:jc w:val="center"/>
      </w:pPr>
      <w:r>
        <w:t>Tabel 4 Hasil Uji-t</w:t>
      </w:r>
    </w:p>
    <w:tbl>
      <w:tblPr>
        <w:tblW w:w="3568"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8"/>
        <w:gridCol w:w="937"/>
        <w:gridCol w:w="1643"/>
      </w:tblGrid>
      <w:tr w:rsidR="003E6206" w:rsidRPr="00586EF7" w:rsidTr="007C5569">
        <w:trPr>
          <w:trHeight w:val="281"/>
          <w:jc w:val="center"/>
        </w:trPr>
        <w:tc>
          <w:tcPr>
            <w:tcW w:w="988" w:type="dxa"/>
            <w:tcBorders>
              <w:left w:val="nil"/>
              <w:right w:val="nil"/>
            </w:tcBorders>
          </w:tcPr>
          <w:p w:rsidR="003E6206" w:rsidRPr="00586EF7" w:rsidRDefault="003E6206" w:rsidP="003E6206">
            <w:pPr>
              <w:pStyle w:val="TableParagraph"/>
              <w:spacing w:line="261" w:lineRule="exact"/>
              <w:jc w:val="center"/>
            </w:pPr>
            <w:r>
              <w:rPr>
                <w:spacing w:val="-5"/>
              </w:rPr>
              <w:t>t</w:t>
            </w:r>
            <w:r w:rsidRPr="003E6206">
              <w:rPr>
                <w:spacing w:val="-5"/>
                <w:sz w:val="16"/>
                <w:szCs w:val="16"/>
              </w:rPr>
              <w:t>hitung</w:t>
            </w:r>
          </w:p>
        </w:tc>
        <w:tc>
          <w:tcPr>
            <w:tcW w:w="937" w:type="dxa"/>
            <w:tcBorders>
              <w:left w:val="nil"/>
              <w:right w:val="nil"/>
            </w:tcBorders>
          </w:tcPr>
          <w:p w:rsidR="003E6206" w:rsidRPr="00586EF7" w:rsidRDefault="003E6206" w:rsidP="003E6206">
            <w:pPr>
              <w:pStyle w:val="TableParagraph"/>
              <w:spacing w:line="261" w:lineRule="exact"/>
              <w:ind w:left="118"/>
              <w:jc w:val="center"/>
            </w:pPr>
            <w:r>
              <w:rPr>
                <w:spacing w:val="-2"/>
              </w:rPr>
              <w:t>t</w:t>
            </w:r>
            <w:r w:rsidRPr="003E6206">
              <w:rPr>
                <w:spacing w:val="-2"/>
                <w:sz w:val="16"/>
                <w:szCs w:val="16"/>
              </w:rPr>
              <w:t>tabel</w:t>
            </w:r>
          </w:p>
        </w:tc>
        <w:tc>
          <w:tcPr>
            <w:tcW w:w="1643" w:type="dxa"/>
            <w:tcBorders>
              <w:left w:val="nil"/>
              <w:right w:val="nil"/>
            </w:tcBorders>
          </w:tcPr>
          <w:p w:rsidR="003E6206" w:rsidRPr="00586EF7" w:rsidRDefault="003E6206" w:rsidP="00810C03">
            <w:pPr>
              <w:pStyle w:val="TableParagraph"/>
              <w:spacing w:before="4" w:line="257" w:lineRule="exact"/>
              <w:ind w:left="0" w:right="26"/>
              <w:jc w:val="center"/>
            </w:pPr>
            <w:r>
              <w:rPr>
                <w:spacing w:val="-2"/>
              </w:rPr>
              <w:t>Keterangan</w:t>
            </w:r>
          </w:p>
        </w:tc>
      </w:tr>
      <w:tr w:rsidR="003E6206" w:rsidRPr="00586EF7" w:rsidTr="007C5569">
        <w:trPr>
          <w:trHeight w:val="374"/>
          <w:jc w:val="center"/>
        </w:trPr>
        <w:tc>
          <w:tcPr>
            <w:tcW w:w="988" w:type="dxa"/>
            <w:tcBorders>
              <w:left w:val="nil"/>
              <w:right w:val="nil"/>
            </w:tcBorders>
          </w:tcPr>
          <w:p w:rsidR="003E6206" w:rsidRPr="00586EF7" w:rsidRDefault="003E6206" w:rsidP="003E6206">
            <w:pPr>
              <w:pStyle w:val="TableParagraph"/>
              <w:spacing w:line="267" w:lineRule="exact"/>
              <w:jc w:val="center"/>
            </w:pPr>
            <w:r>
              <w:rPr>
                <w:spacing w:val="-5"/>
              </w:rPr>
              <w:t>12,618</w:t>
            </w:r>
          </w:p>
        </w:tc>
        <w:tc>
          <w:tcPr>
            <w:tcW w:w="937" w:type="dxa"/>
            <w:tcBorders>
              <w:left w:val="nil"/>
              <w:right w:val="nil"/>
            </w:tcBorders>
          </w:tcPr>
          <w:p w:rsidR="003E6206" w:rsidRPr="00586EF7" w:rsidRDefault="003E6206" w:rsidP="003E6206">
            <w:pPr>
              <w:pStyle w:val="TableParagraph"/>
              <w:spacing w:line="267" w:lineRule="exact"/>
              <w:ind w:left="118"/>
              <w:jc w:val="center"/>
            </w:pPr>
            <w:r>
              <w:rPr>
                <w:spacing w:val="-2"/>
              </w:rPr>
              <w:t>2,131</w:t>
            </w:r>
          </w:p>
        </w:tc>
        <w:tc>
          <w:tcPr>
            <w:tcW w:w="1643" w:type="dxa"/>
            <w:tcBorders>
              <w:left w:val="nil"/>
              <w:right w:val="nil"/>
            </w:tcBorders>
          </w:tcPr>
          <w:p w:rsidR="003E6206" w:rsidRPr="00586EF7" w:rsidRDefault="003E6206" w:rsidP="00810C03">
            <w:pPr>
              <w:pStyle w:val="TableParagraph"/>
              <w:spacing w:before="43"/>
              <w:ind w:left="0" w:right="26"/>
              <w:jc w:val="center"/>
            </w:pPr>
            <w:r>
              <w:rPr>
                <w:spacing w:val="-4"/>
              </w:rPr>
              <w:t>t</w:t>
            </w:r>
            <w:r w:rsidRPr="003E6206">
              <w:rPr>
                <w:spacing w:val="-4"/>
                <w:sz w:val="16"/>
                <w:szCs w:val="16"/>
              </w:rPr>
              <w:t>hitung</w:t>
            </w:r>
            <w:r>
              <w:rPr>
                <w:spacing w:val="-4"/>
              </w:rPr>
              <w:t xml:space="preserve"> &gt; t</w:t>
            </w:r>
            <w:r w:rsidRPr="003E6206">
              <w:rPr>
                <w:spacing w:val="-4"/>
                <w:sz w:val="16"/>
                <w:szCs w:val="16"/>
              </w:rPr>
              <w:t>tabel</w:t>
            </w:r>
          </w:p>
        </w:tc>
      </w:tr>
    </w:tbl>
    <w:p w:rsidR="00266B93" w:rsidRDefault="00266B93" w:rsidP="006B3050">
      <w:pPr>
        <w:pStyle w:val="BodyText"/>
        <w:ind w:right="3" w:firstLine="720"/>
        <w:jc w:val="both"/>
      </w:pPr>
    </w:p>
    <w:p w:rsidR="006B3050" w:rsidRDefault="0068134D" w:rsidP="006B3050">
      <w:pPr>
        <w:pStyle w:val="BodyText"/>
        <w:ind w:right="3" w:firstLine="720"/>
        <w:jc w:val="both"/>
      </w:pPr>
      <w:r>
        <w:t>H</w:t>
      </w:r>
      <w:r w:rsidR="003E6206">
        <w:t>asil perhitungan uji-t dalam penelitian ini, diperoleh nilai thitung sebesar 12,618 dengan taraf signifikansi α = 0,05. Karena thitung lebih tinggi dibandingkan dengan ttabel (12,618 &gt; 2,131), maka hipotesis nol (Ho) ditolak dan hipotesis alternatif (Ha) diterima. Hal ini menunjukkan bahwa layanan bimbingan kelompok dengan teknik sosiodrama efektif me</w:t>
      </w:r>
      <w:r w:rsidR="009E689C">
        <w:t>ngembangkan kemampuan komunikasi</w:t>
      </w:r>
      <w:r w:rsidR="003E6206">
        <w:t xml:space="preserve"> interpersonal peserta didik kelas XII Teknik Komputer Jaringan di SMKS Komputer Luwuk</w:t>
      </w:r>
      <w:r w:rsidR="006B3050">
        <w:t>.</w:t>
      </w:r>
    </w:p>
    <w:p w:rsidR="006B3050" w:rsidRDefault="002939D8" w:rsidP="006B3050">
      <w:pPr>
        <w:pStyle w:val="BodyText"/>
        <w:ind w:right="3" w:firstLine="720"/>
        <w:jc w:val="both"/>
      </w:pPr>
      <w:r>
        <w:t xml:space="preserve">Penerapan sosiodrama dalam kegiatan bimbingan kelompok berperan dalam mengembangkan kemampuan berkomunikasi secara interpersonal pada peserta didik. </w:t>
      </w:r>
      <w:r w:rsidR="006B3050">
        <w:lastRenderedPageBreak/>
        <w:t xml:space="preserve">Melalui komunikasi antara pemimpin dan anggota kelompok, latihan sosiodrama membantu peserta memahami materi pelajaran lebih baik melalui diskusi dan sesi tanya jawab, sebagaimana dijelaskan dalam penelitian yang </w:t>
      </w:r>
      <w:r w:rsidR="009E689C">
        <w:t xml:space="preserve">dilakukan oleh Arsita (2023) serta Amalia dkk. (2025). </w:t>
      </w:r>
    </w:p>
    <w:p w:rsidR="006B3050" w:rsidRDefault="006B3050" w:rsidP="006B3050">
      <w:pPr>
        <w:pStyle w:val="BodyText"/>
        <w:ind w:right="3" w:firstLine="720"/>
        <w:jc w:val="both"/>
      </w:pPr>
      <w:r>
        <w:t>Berdasarkan teori dan penelitian sebelumnya serta hasil pembahasan, peneliti menyimpulkan bahwa</w:t>
      </w:r>
      <w:r w:rsidR="0068134D">
        <w:t xml:space="preserve"> Layanan bimbingan kelompok teknik sosiodrama efektif  mengembangkan komunikasi interpersonal peserta didik di kelas XII SMKS Komputer Luwuk.</w:t>
      </w:r>
      <w:r>
        <w:t xml:space="preserve"> </w:t>
      </w:r>
    </w:p>
    <w:p w:rsidR="003D3984" w:rsidRDefault="003D3984" w:rsidP="001256C7">
      <w:pPr>
        <w:pStyle w:val="BodyText"/>
        <w:spacing w:before="1"/>
        <w:ind w:rightChars="72" w:right="158" w:firstLineChars="284" w:firstLine="625"/>
        <w:jc w:val="both"/>
      </w:pPr>
    </w:p>
    <w:p w:rsidR="003D3984" w:rsidRDefault="001D66AA">
      <w:pPr>
        <w:pStyle w:val="BodyText"/>
        <w:spacing w:before="1"/>
        <w:ind w:left="110" w:rightChars="72" w:right="158" w:hangingChars="50" w:hanging="110"/>
        <w:jc w:val="both"/>
        <w:rPr>
          <w:b/>
          <w:bCs/>
          <w:lang w:val="en-US"/>
        </w:rPr>
      </w:pPr>
      <w:r>
        <w:rPr>
          <w:b/>
          <w:bCs/>
          <w:lang w:val="en-US"/>
        </w:rPr>
        <w:t>KESIMPULAN DAN SARAN</w:t>
      </w:r>
    </w:p>
    <w:p w:rsidR="003D3984" w:rsidRDefault="001D66AA">
      <w:pPr>
        <w:pStyle w:val="BodyText"/>
        <w:spacing w:before="1"/>
        <w:ind w:rightChars="72" w:right="158"/>
        <w:jc w:val="both"/>
        <w:rPr>
          <w:lang w:val="en-US"/>
        </w:rPr>
      </w:pPr>
      <w:r>
        <w:rPr>
          <w:lang w:val="en-US"/>
        </w:rPr>
        <w:t>KESIMPULAN</w:t>
      </w:r>
    </w:p>
    <w:p w:rsidR="0068134D" w:rsidRDefault="002939D8" w:rsidP="00266B93">
      <w:pPr>
        <w:pStyle w:val="BodyText"/>
        <w:spacing w:before="1"/>
        <w:ind w:rightChars="1" w:right="2" w:firstLine="709"/>
        <w:jc w:val="both"/>
        <w:rPr>
          <w:lang w:val="en-US"/>
        </w:rPr>
      </w:pPr>
      <w:r>
        <w:t xml:space="preserve">Dari hasil penelitian, terbukti bahwa penggunaan teknik sosiodrama dalam bimbingan kelompok mampu membantu siswa dalam mengembangkan keterampilan komunikasi interpersonal peserta didik kelas XII di SMKS Komputer Luwuk. </w:t>
      </w:r>
      <w:r w:rsidR="0068134D">
        <w:t>Hasil uji-t memperlihatkan perbedaan yang nyata antara nilai sebelum dan sesudah intervensi, sehingga hipotesis penelitian diterima.</w:t>
      </w:r>
    </w:p>
    <w:p w:rsidR="009E689C" w:rsidRDefault="001D66AA" w:rsidP="009E689C">
      <w:pPr>
        <w:pStyle w:val="BodyText"/>
        <w:ind w:left="440" w:rightChars="1" w:right="2" w:hanging="440"/>
        <w:jc w:val="both"/>
        <w:rPr>
          <w:lang w:val="en-US"/>
        </w:rPr>
      </w:pPr>
      <w:r>
        <w:rPr>
          <w:lang w:val="en-US"/>
        </w:rPr>
        <w:t>SARAN</w:t>
      </w:r>
    </w:p>
    <w:p w:rsidR="003D3984" w:rsidRPr="009E689C" w:rsidRDefault="00266B93" w:rsidP="009E689C">
      <w:pPr>
        <w:pStyle w:val="BodyText"/>
        <w:ind w:rightChars="1" w:right="2" w:firstLine="709"/>
        <w:jc w:val="both"/>
        <w:rPr>
          <w:lang w:val="en-US"/>
        </w:rPr>
      </w:pPr>
      <w:r>
        <w:t xml:space="preserve">Selain itu, peneliti menyampaikan saran untuk pihak terkait agar hasil ini bermanfaat dalam praktik dan pengembangan penelitian selanjutnya, yaitu: </w:t>
      </w:r>
    </w:p>
    <w:p w:rsidR="003D3984" w:rsidRDefault="001D66AA" w:rsidP="00266B93">
      <w:pPr>
        <w:pStyle w:val="ListParagraph"/>
        <w:numPr>
          <w:ilvl w:val="3"/>
          <w:numId w:val="1"/>
        </w:numPr>
        <w:ind w:left="284" w:hanging="284"/>
        <w:jc w:val="both"/>
      </w:pPr>
      <w:r>
        <w:t>Bagi</w:t>
      </w:r>
      <w:r>
        <w:rPr>
          <w:spacing w:val="-3"/>
        </w:rPr>
        <w:t xml:space="preserve"> </w:t>
      </w:r>
      <w:r w:rsidR="00266B93">
        <w:t>p</w:t>
      </w:r>
      <w:r w:rsidR="0068134D">
        <w:t>eserta didik</w:t>
      </w:r>
    </w:p>
    <w:p w:rsidR="003D3984" w:rsidRDefault="0068134D" w:rsidP="00266B93">
      <w:pPr>
        <w:pStyle w:val="BodyText"/>
        <w:ind w:left="284" w:right="3" w:firstLine="567"/>
        <w:jc w:val="both"/>
      </w:pPr>
      <w:r>
        <w:t>Disarankan agar terus mengasah keterampilan komunikasi interpersonal dalam kehidupan sehari-hari</w:t>
      </w:r>
      <w:r w:rsidR="001D66AA">
        <w:t>.</w:t>
      </w:r>
    </w:p>
    <w:p w:rsidR="003D3984" w:rsidRDefault="001D66AA" w:rsidP="00266B93">
      <w:pPr>
        <w:pStyle w:val="ListParagraph"/>
        <w:numPr>
          <w:ilvl w:val="3"/>
          <w:numId w:val="1"/>
        </w:numPr>
        <w:spacing w:before="1"/>
        <w:ind w:left="284" w:right="3" w:hanging="284"/>
        <w:jc w:val="both"/>
      </w:pPr>
      <w:r>
        <w:t>Bagi</w:t>
      </w:r>
      <w:r>
        <w:rPr>
          <w:spacing w:val="-2"/>
        </w:rPr>
        <w:t xml:space="preserve"> </w:t>
      </w:r>
      <w:r w:rsidR="00266B93">
        <w:rPr>
          <w:spacing w:val="-2"/>
        </w:rPr>
        <w:t>guru bimbingan dan konseling</w:t>
      </w:r>
    </w:p>
    <w:p w:rsidR="003D3984" w:rsidRDefault="0068134D" w:rsidP="00266B93">
      <w:pPr>
        <w:pStyle w:val="BodyText"/>
        <w:ind w:left="284" w:right="3" w:firstLine="567"/>
        <w:jc w:val="both"/>
      </w:pPr>
      <w:r>
        <w:t>Sebaiknya membuat program bimbingan kelompok yang berkelan</w:t>
      </w:r>
      <w:r w:rsidR="00266B93">
        <w:t>jutan yang dapat mengembangkan kemampuan komunikasi interpersonal peserta didik</w:t>
      </w:r>
      <w:r>
        <w:t>.</w:t>
      </w:r>
    </w:p>
    <w:p w:rsidR="003D3984" w:rsidRDefault="001D66AA" w:rsidP="00266B93">
      <w:pPr>
        <w:pStyle w:val="ListParagraph"/>
        <w:numPr>
          <w:ilvl w:val="3"/>
          <w:numId w:val="1"/>
        </w:numPr>
        <w:ind w:left="284" w:right="3" w:hanging="284"/>
      </w:pPr>
      <w:r>
        <w:t>Bagi</w:t>
      </w:r>
      <w:r w:rsidRPr="00266B93">
        <w:rPr>
          <w:spacing w:val="-1"/>
        </w:rPr>
        <w:t xml:space="preserve"> </w:t>
      </w:r>
      <w:r w:rsidR="009D4A94">
        <w:t>peneliti selanjutnya</w:t>
      </w:r>
    </w:p>
    <w:p w:rsidR="003D3984" w:rsidRDefault="00266B93" w:rsidP="00266B93">
      <w:pPr>
        <w:pStyle w:val="BodyText"/>
        <w:ind w:left="284" w:right="3" w:firstLine="567"/>
        <w:jc w:val="both"/>
      </w:pPr>
      <w:r>
        <w:t>Dianjurkan memberikan layanan konseling individual terlebih dahulu agar intervensi kelompok lebih tepat sasaran</w:t>
      </w:r>
      <w:r w:rsidR="009D4A94">
        <w:t>.</w:t>
      </w:r>
    </w:p>
    <w:p w:rsidR="003D3984" w:rsidRDefault="003D3984" w:rsidP="00266B93">
      <w:pPr>
        <w:pStyle w:val="BodyText"/>
        <w:spacing w:line="480" w:lineRule="auto"/>
        <w:ind w:right="1514"/>
        <w:jc w:val="both"/>
        <w:rPr>
          <w:b/>
          <w:bCs/>
          <w:lang w:val="en-US"/>
        </w:rPr>
      </w:pPr>
    </w:p>
    <w:p w:rsidR="008F2C4E" w:rsidRPr="003F31B4" w:rsidRDefault="008F2C4E" w:rsidP="008F2C4E">
      <w:pPr>
        <w:spacing w:before="197"/>
        <w:ind w:right="13"/>
        <w:jc w:val="both"/>
        <w:rPr>
          <w:b/>
          <w:color w:val="222222"/>
          <w:shd w:val="clear" w:color="auto" w:fill="FFFFFF"/>
        </w:rPr>
      </w:pPr>
      <w:r w:rsidRPr="003F31B4">
        <w:rPr>
          <w:b/>
          <w:color w:val="222222"/>
          <w:shd w:val="clear" w:color="auto" w:fill="FFFFFF"/>
        </w:rPr>
        <w:t>DAFTAR RUJUKAN</w:t>
      </w:r>
    </w:p>
    <w:p w:rsidR="009E689C" w:rsidRPr="003F31B4" w:rsidRDefault="009E689C" w:rsidP="008F2C4E">
      <w:pPr>
        <w:spacing w:before="197"/>
        <w:ind w:left="720" w:right="13" w:hanging="720"/>
        <w:jc w:val="both"/>
        <w:rPr>
          <w:color w:val="222222"/>
          <w:shd w:val="clear" w:color="auto" w:fill="FFFFFF"/>
        </w:rPr>
      </w:pPr>
      <w:r w:rsidRPr="003F31B4">
        <w:rPr>
          <w:color w:val="222222"/>
          <w:shd w:val="clear" w:color="auto" w:fill="FFFFFF"/>
        </w:rPr>
        <w:t>Amalia, I. H., Suyati, T., &amp; Dian, M. P. (2025). Pengaruh Layanan Bimbingan Kelompok Dengan Teknik Sosiodrama Terhadap Komunikasi Interpersonal Siswa. </w:t>
      </w:r>
      <w:r w:rsidRPr="003F31B4">
        <w:rPr>
          <w:i/>
          <w:iCs/>
          <w:color w:val="222222"/>
          <w:shd w:val="clear" w:color="auto" w:fill="FFFFFF"/>
        </w:rPr>
        <w:t>Guidance: Jurnal Bimbingan dan Konseling</w:t>
      </w:r>
      <w:r w:rsidRPr="003F31B4">
        <w:rPr>
          <w:color w:val="222222"/>
          <w:shd w:val="clear" w:color="auto" w:fill="FFFFFF"/>
        </w:rPr>
        <w:t>, </w:t>
      </w:r>
      <w:r w:rsidRPr="003F31B4">
        <w:rPr>
          <w:i/>
          <w:iCs/>
          <w:color w:val="222222"/>
          <w:shd w:val="clear" w:color="auto" w:fill="FFFFFF"/>
        </w:rPr>
        <w:t>22</w:t>
      </w:r>
      <w:r w:rsidRPr="003F31B4">
        <w:rPr>
          <w:color w:val="222222"/>
          <w:shd w:val="clear" w:color="auto" w:fill="FFFFFF"/>
        </w:rPr>
        <w:t>(1), 178-186.</w:t>
      </w:r>
    </w:p>
    <w:p w:rsidR="005E45A0" w:rsidRPr="003F31B4" w:rsidRDefault="005E45A0" w:rsidP="005E45A0">
      <w:pPr>
        <w:spacing w:before="197"/>
        <w:ind w:left="720" w:right="13" w:hanging="720"/>
        <w:jc w:val="both"/>
        <w:rPr>
          <w:color w:val="222222"/>
          <w:shd w:val="clear" w:color="auto" w:fill="FFFFFF"/>
        </w:rPr>
      </w:pPr>
      <w:r w:rsidRPr="003F31B4">
        <w:rPr>
          <w:color w:val="222222"/>
          <w:shd w:val="clear" w:color="auto" w:fill="FFFFFF"/>
        </w:rPr>
        <w:t>Arsita, J. N., Fitriana, S., &amp; Widiharto, C. A. (2023). Pengaruh Bimbingan Kelompok Dengan Teknik Sosiodrama Terhadap Komunikasi Interpersonal. </w:t>
      </w:r>
      <w:r w:rsidRPr="003F31B4">
        <w:rPr>
          <w:i/>
          <w:iCs/>
          <w:color w:val="222222"/>
          <w:shd w:val="clear" w:color="auto" w:fill="FFFFFF"/>
        </w:rPr>
        <w:t>Jurnal Psikoedukasia</w:t>
      </w:r>
      <w:r w:rsidRPr="003F31B4">
        <w:rPr>
          <w:color w:val="222222"/>
          <w:shd w:val="clear" w:color="auto" w:fill="FFFFFF"/>
        </w:rPr>
        <w:t>, </w:t>
      </w:r>
      <w:r w:rsidRPr="003F31B4">
        <w:rPr>
          <w:i/>
          <w:iCs/>
          <w:color w:val="222222"/>
          <w:shd w:val="clear" w:color="auto" w:fill="FFFFFF"/>
        </w:rPr>
        <w:t>1</w:t>
      </w:r>
      <w:r w:rsidRPr="003F31B4">
        <w:rPr>
          <w:color w:val="222222"/>
          <w:shd w:val="clear" w:color="auto" w:fill="FFFFFF"/>
        </w:rPr>
        <w:t>(01), 98-124.</w:t>
      </w:r>
    </w:p>
    <w:p w:rsidR="005E45A0" w:rsidRPr="003F31B4" w:rsidRDefault="005E45A0" w:rsidP="005E45A0">
      <w:pPr>
        <w:spacing w:before="197"/>
        <w:ind w:left="720" w:right="13" w:hanging="720"/>
        <w:jc w:val="both"/>
        <w:rPr>
          <w:color w:val="222222"/>
          <w:shd w:val="clear" w:color="auto" w:fill="FFFFFF"/>
        </w:rPr>
      </w:pPr>
      <w:r w:rsidRPr="003F31B4">
        <w:rPr>
          <w:color w:val="222222"/>
          <w:shd w:val="clear" w:color="auto" w:fill="FFFFFF"/>
        </w:rPr>
        <w:t>Makbul, M. (2021). Metode pengumpulan data dan instrumen penelitian.</w:t>
      </w:r>
    </w:p>
    <w:p w:rsidR="005E45A0" w:rsidRPr="003F31B4" w:rsidRDefault="00266B93" w:rsidP="005E45A0">
      <w:pPr>
        <w:spacing w:before="197"/>
        <w:ind w:left="720" w:right="13" w:hanging="720"/>
        <w:jc w:val="both"/>
        <w:rPr>
          <w:color w:val="222222"/>
          <w:shd w:val="clear" w:color="auto" w:fill="FFFFFF"/>
        </w:rPr>
      </w:pPr>
      <w:r w:rsidRPr="003F31B4">
        <w:rPr>
          <w:color w:val="222222"/>
          <w:shd w:val="clear" w:color="auto" w:fill="FFFFFF"/>
        </w:rPr>
        <w:t>Mustofa, M. B., Wuryan, S., Sholiha, N. A., Arif, M. M., &amp; Musa, I. A. I. N. (2021). Kontribusi Komunikasi Interpersonal dalam Perspektif Islam di Lingkungan Organisasi UIN Raden Intan Lampung. </w:t>
      </w:r>
      <w:r w:rsidRPr="003F31B4">
        <w:rPr>
          <w:i/>
          <w:iCs/>
          <w:color w:val="222222"/>
          <w:shd w:val="clear" w:color="auto" w:fill="FFFFFF"/>
        </w:rPr>
        <w:t>Journal of Islamic</w:t>
      </w:r>
      <w:r w:rsidRPr="003F31B4">
        <w:rPr>
          <w:color w:val="222222"/>
          <w:shd w:val="clear" w:color="auto" w:fill="FFFFFF"/>
        </w:rPr>
        <w:t>.</w:t>
      </w:r>
    </w:p>
    <w:p w:rsidR="007A79F3" w:rsidRPr="003F31B4" w:rsidRDefault="007A79F3" w:rsidP="005E45A0">
      <w:pPr>
        <w:spacing w:before="197"/>
        <w:ind w:left="720" w:right="13" w:hanging="720"/>
        <w:jc w:val="both"/>
        <w:rPr>
          <w:color w:val="222222"/>
          <w:shd w:val="clear" w:color="auto" w:fill="FFFFFF"/>
        </w:rPr>
      </w:pPr>
      <w:r w:rsidRPr="003F31B4">
        <w:rPr>
          <w:color w:val="222222"/>
          <w:shd w:val="clear" w:color="auto" w:fill="FFFFFF"/>
        </w:rPr>
        <w:lastRenderedPageBreak/>
        <w:t>Prihastuty, D. R. (2023). Bab VIII Sampling. </w:t>
      </w:r>
      <w:r w:rsidRPr="003F31B4">
        <w:rPr>
          <w:i/>
          <w:iCs/>
          <w:color w:val="222222"/>
          <w:shd w:val="clear" w:color="auto" w:fill="FFFFFF"/>
        </w:rPr>
        <w:t>PENGANTAR</w:t>
      </w:r>
      <w:r w:rsidRPr="003F31B4">
        <w:rPr>
          <w:color w:val="222222"/>
          <w:shd w:val="clear" w:color="auto" w:fill="FFFFFF"/>
        </w:rPr>
        <w:t>, 97.</w:t>
      </w:r>
    </w:p>
    <w:p w:rsidR="009E689C" w:rsidRPr="003F31B4" w:rsidRDefault="005E45A0" w:rsidP="008F2C4E">
      <w:pPr>
        <w:spacing w:before="197" w:after="240"/>
        <w:ind w:left="720" w:right="13" w:hanging="720"/>
        <w:jc w:val="both"/>
        <w:rPr>
          <w:color w:val="222222"/>
          <w:shd w:val="clear" w:color="auto" w:fill="FFFFFF"/>
        </w:rPr>
      </w:pPr>
      <w:r w:rsidRPr="003F31B4">
        <w:rPr>
          <w:color w:val="222222"/>
          <w:shd w:val="clear" w:color="auto" w:fill="FFFFFF"/>
        </w:rPr>
        <w:t>Riza, J. K. (2020). Pengaruh Kontrol Diri Terhadap Tingkat Religiusitas Siswa Kelas VIII di SMP Negeri 4 Pare Kediri. </w:t>
      </w:r>
      <w:r w:rsidRPr="003F31B4">
        <w:rPr>
          <w:i/>
          <w:iCs/>
          <w:color w:val="222222"/>
          <w:shd w:val="clear" w:color="auto" w:fill="FFFFFF"/>
        </w:rPr>
        <w:t>Urwatul Wutsqo: Jurnal Studi Kependidikan dan Keislaman</w:t>
      </w:r>
      <w:r w:rsidRPr="003F31B4">
        <w:rPr>
          <w:color w:val="222222"/>
          <w:shd w:val="clear" w:color="auto" w:fill="FFFFFF"/>
        </w:rPr>
        <w:t>, </w:t>
      </w:r>
      <w:r w:rsidRPr="003F31B4">
        <w:rPr>
          <w:i/>
          <w:iCs/>
          <w:color w:val="222222"/>
          <w:shd w:val="clear" w:color="auto" w:fill="FFFFFF"/>
        </w:rPr>
        <w:t>9</w:t>
      </w:r>
      <w:r w:rsidRPr="003F31B4">
        <w:rPr>
          <w:color w:val="222222"/>
          <w:shd w:val="clear" w:color="auto" w:fill="FFFFFF"/>
        </w:rPr>
        <w:t>(2), 242-260.</w:t>
      </w:r>
    </w:p>
    <w:p w:rsidR="005E45A0" w:rsidRPr="003F31B4" w:rsidRDefault="005E45A0" w:rsidP="008F2C4E">
      <w:pPr>
        <w:spacing w:after="240"/>
        <w:ind w:left="720" w:hanging="720"/>
        <w:jc w:val="both"/>
      </w:pPr>
      <w:r w:rsidRPr="003F31B4">
        <w:rPr>
          <w:color w:val="222222"/>
          <w:shd w:val="clear" w:color="auto" w:fill="FFFFFF"/>
        </w:rPr>
        <w:t>Sulikhah, M. P., &amp; Setyaputri, N. Y. (2023, August). Meningkatkan Keterampilan Komunikasi Interpersonal Siswa Melalui Teknik Sosiodrama. In </w:t>
      </w:r>
      <w:r w:rsidRPr="003F31B4">
        <w:rPr>
          <w:i/>
          <w:iCs/>
          <w:color w:val="222222"/>
          <w:shd w:val="clear" w:color="auto" w:fill="FFFFFF"/>
        </w:rPr>
        <w:t>Prosiding SEMDIKJAR (Seminar Nasional Pendidikan Dan Pembelajaran)</w:t>
      </w:r>
      <w:r w:rsidRPr="003F31B4">
        <w:rPr>
          <w:color w:val="222222"/>
          <w:shd w:val="clear" w:color="auto" w:fill="FFFFFF"/>
        </w:rPr>
        <w:t> (Vol. 6, pp. 779-787).</w:t>
      </w:r>
    </w:p>
    <w:p w:rsidR="005E45A0" w:rsidRPr="003F31B4" w:rsidRDefault="005E45A0" w:rsidP="008F2C4E">
      <w:pPr>
        <w:spacing w:after="240"/>
        <w:ind w:left="720" w:hanging="720"/>
        <w:jc w:val="both"/>
        <w:rPr>
          <w:color w:val="222222"/>
          <w:shd w:val="clear" w:color="auto" w:fill="FFFFFF"/>
        </w:rPr>
      </w:pPr>
      <w:r w:rsidRPr="003F31B4">
        <w:rPr>
          <w:color w:val="222222"/>
          <w:shd w:val="clear" w:color="auto" w:fill="FFFFFF"/>
        </w:rPr>
        <w:t>Surachman, A., &amp; Bastaman, K. (2025). Peran Komunikasi Interpersonal Teman Sebaya Terhadap Remaja Akhir Broken Home Dalam Mengatasi Quarter Life Crisis. </w:t>
      </w:r>
      <w:r w:rsidRPr="003F31B4">
        <w:rPr>
          <w:i/>
          <w:iCs/>
          <w:color w:val="222222"/>
          <w:shd w:val="clear" w:color="auto" w:fill="FFFFFF"/>
        </w:rPr>
        <w:t>OMNICOM: Jurnal Ilmu Komunikasi</w:t>
      </w:r>
      <w:r w:rsidRPr="003F31B4">
        <w:rPr>
          <w:color w:val="222222"/>
          <w:shd w:val="clear" w:color="auto" w:fill="FFFFFF"/>
        </w:rPr>
        <w:t>, </w:t>
      </w:r>
      <w:r w:rsidRPr="003F31B4">
        <w:rPr>
          <w:i/>
          <w:iCs/>
          <w:color w:val="222222"/>
          <w:shd w:val="clear" w:color="auto" w:fill="FFFFFF"/>
        </w:rPr>
        <w:t>11</w:t>
      </w:r>
      <w:r w:rsidRPr="003F31B4">
        <w:rPr>
          <w:color w:val="222222"/>
          <w:shd w:val="clear" w:color="auto" w:fill="FFFFFF"/>
        </w:rPr>
        <w:t>(01), 40-53.</w:t>
      </w:r>
    </w:p>
    <w:p w:rsidR="00970289" w:rsidRPr="003F31B4" w:rsidRDefault="00970289" w:rsidP="008F2C4E">
      <w:pPr>
        <w:spacing w:after="240"/>
        <w:ind w:left="720" w:hanging="720"/>
        <w:jc w:val="both"/>
      </w:pPr>
      <w:r w:rsidRPr="003F31B4">
        <w:rPr>
          <w:color w:val="222222"/>
          <w:shd w:val="clear" w:color="auto" w:fill="FFFFFF"/>
        </w:rPr>
        <w:t>Syahroni, M. I. (2022). Prosedur penelitian kuantitatif. </w:t>
      </w:r>
      <w:r w:rsidRPr="003F31B4">
        <w:rPr>
          <w:i/>
          <w:iCs/>
          <w:color w:val="222222"/>
          <w:shd w:val="clear" w:color="auto" w:fill="FFFFFF"/>
        </w:rPr>
        <w:t>EJurnal Al Musthafa</w:t>
      </w:r>
      <w:r w:rsidRPr="003F31B4">
        <w:rPr>
          <w:color w:val="222222"/>
          <w:shd w:val="clear" w:color="auto" w:fill="FFFFFF"/>
        </w:rPr>
        <w:t>, </w:t>
      </w:r>
      <w:r w:rsidRPr="003F31B4">
        <w:rPr>
          <w:i/>
          <w:iCs/>
          <w:color w:val="222222"/>
          <w:shd w:val="clear" w:color="auto" w:fill="FFFFFF"/>
        </w:rPr>
        <w:t>2</w:t>
      </w:r>
      <w:r w:rsidRPr="003F31B4">
        <w:rPr>
          <w:color w:val="222222"/>
          <w:shd w:val="clear" w:color="auto" w:fill="FFFFFF"/>
        </w:rPr>
        <w:t>(3), 43-56.</w:t>
      </w:r>
    </w:p>
    <w:p w:rsidR="00266B93" w:rsidRPr="003F31B4" w:rsidRDefault="00006CAA" w:rsidP="008F2C4E">
      <w:pPr>
        <w:spacing w:after="240"/>
        <w:ind w:left="880" w:rightChars="1" w:right="2" w:hanging="880"/>
        <w:jc w:val="both"/>
      </w:pPr>
      <w:r w:rsidRPr="003F31B4">
        <w:rPr>
          <w:color w:val="222222"/>
          <w:shd w:val="clear" w:color="auto" w:fill="FFFFFF"/>
        </w:rPr>
        <w:t>Waluyo, E., Septian, A., Jerilian, E., Hidayat, I. N., Prahadi, M. A., Prasetyo, T., &amp; Sabilah, A. I. (2024). Analisis data sample menggunakan uji hipotesis penelitian perbandingan menggunakan uji anova dan uji t. </w:t>
      </w:r>
      <w:r w:rsidRPr="003F31B4">
        <w:rPr>
          <w:i/>
          <w:iCs/>
          <w:color w:val="222222"/>
          <w:shd w:val="clear" w:color="auto" w:fill="FFFFFF"/>
        </w:rPr>
        <w:t>Jurnal Ekonomi Dan Bisnis</w:t>
      </w:r>
      <w:r w:rsidRPr="003F31B4">
        <w:rPr>
          <w:color w:val="222222"/>
          <w:shd w:val="clear" w:color="auto" w:fill="FFFFFF"/>
        </w:rPr>
        <w:t>, </w:t>
      </w:r>
      <w:r w:rsidRPr="003F31B4">
        <w:rPr>
          <w:i/>
          <w:iCs/>
          <w:color w:val="222222"/>
          <w:shd w:val="clear" w:color="auto" w:fill="FFFFFF"/>
        </w:rPr>
        <w:t>2</w:t>
      </w:r>
      <w:r w:rsidRPr="003F31B4">
        <w:rPr>
          <w:color w:val="222222"/>
          <w:shd w:val="clear" w:color="auto" w:fill="FFFFFF"/>
        </w:rPr>
        <w:t>(6), 775-785.</w:t>
      </w:r>
    </w:p>
    <w:p w:rsidR="00266B93" w:rsidRDefault="00C05FD8" w:rsidP="008F2C4E">
      <w:pPr>
        <w:tabs>
          <w:tab w:val="left" w:pos="7938"/>
        </w:tabs>
        <w:spacing w:after="240"/>
        <w:ind w:left="880" w:rightChars="1" w:right="2" w:hanging="880"/>
        <w:jc w:val="both"/>
        <w:rPr>
          <w:color w:val="222222"/>
          <w:shd w:val="clear" w:color="auto" w:fill="FFFFFF"/>
        </w:rPr>
      </w:pPr>
      <w:r w:rsidRPr="003F31B4">
        <w:rPr>
          <w:color w:val="222222"/>
          <w:shd w:val="clear" w:color="auto" w:fill="FFFFFF"/>
        </w:rPr>
        <w:t>Widiyanto, A., Hadiprasetyo, K., &amp; Exacta, A. P. (2023). Pengaruh Media Video Pembelajaran Integral Dasar Terhadap Hasil Belajar Siswa Kelas XI MIPA SMA Negeri 1 Polokarto Kabupaten Sukoharjo Tahun Ajaran 2022/2023. </w:t>
      </w:r>
      <w:r w:rsidRPr="003F31B4">
        <w:rPr>
          <w:i/>
          <w:iCs/>
          <w:color w:val="222222"/>
          <w:shd w:val="clear" w:color="auto" w:fill="FFFFFF"/>
        </w:rPr>
        <w:t>Absis: Mathematics Education Journal</w:t>
      </w:r>
      <w:r w:rsidRPr="003F31B4">
        <w:rPr>
          <w:color w:val="222222"/>
          <w:shd w:val="clear" w:color="auto" w:fill="FFFFFF"/>
        </w:rPr>
        <w:t>, </w:t>
      </w:r>
      <w:r w:rsidRPr="003F31B4">
        <w:rPr>
          <w:i/>
          <w:iCs/>
          <w:color w:val="222222"/>
          <w:shd w:val="clear" w:color="auto" w:fill="FFFFFF"/>
        </w:rPr>
        <w:t>5</w:t>
      </w:r>
      <w:r w:rsidRPr="003F31B4">
        <w:rPr>
          <w:color w:val="222222"/>
          <w:shd w:val="clear" w:color="auto" w:fill="FFFFFF"/>
        </w:rPr>
        <w:t>(2).</w:t>
      </w:r>
    </w:p>
    <w:p w:rsidR="001915D1" w:rsidRPr="001915D1" w:rsidRDefault="001915D1" w:rsidP="008F2C4E">
      <w:pPr>
        <w:tabs>
          <w:tab w:val="left" w:pos="7938"/>
        </w:tabs>
        <w:spacing w:after="240"/>
        <w:ind w:left="880" w:rightChars="1" w:right="2" w:hanging="880"/>
        <w:jc w:val="both"/>
        <w:rPr>
          <w:color w:val="FF0000"/>
          <w:sz w:val="24"/>
          <w:szCs w:val="24"/>
        </w:rPr>
      </w:pPr>
    </w:p>
    <w:p w:rsidR="003D3984" w:rsidRPr="003F31B4" w:rsidRDefault="003D3984">
      <w:pPr>
        <w:spacing w:before="65"/>
      </w:pPr>
    </w:p>
    <w:sectPr w:rsidR="003D3984" w:rsidRPr="003F31B4" w:rsidSect="00C037F2">
      <w:headerReference w:type="default" r:id="rId14"/>
      <w:footerReference w:type="default" r:id="rId15"/>
      <w:pgSz w:w="11910" w:h="16840"/>
      <w:pgMar w:top="2268" w:right="1701" w:bottom="3119" w:left="2268" w:header="720" w:footer="2164" w:gutter="0"/>
      <w:pgNumType w:start="144"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0D6" w:rsidRDefault="005750D6">
      <w:r>
        <w:separator/>
      </w:r>
    </w:p>
  </w:endnote>
  <w:endnote w:type="continuationSeparator" w:id="0">
    <w:p w:rsidR="005750D6" w:rsidRDefault="0057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1614"/>
      <w:docPartObj>
        <w:docPartGallery w:val="Page Numbers (Bottom of Page)"/>
        <w:docPartUnique/>
      </w:docPartObj>
    </w:sdtPr>
    <w:sdtEndPr>
      <w:rPr>
        <w:noProof/>
      </w:rPr>
    </w:sdtEndPr>
    <w:sdtContent>
      <w:p w:rsidR="00C037F2" w:rsidRDefault="00C037F2">
        <w:pPr>
          <w:pStyle w:val="Footer"/>
          <w:jc w:val="center"/>
        </w:pPr>
        <w:r>
          <w:fldChar w:fldCharType="begin"/>
        </w:r>
        <w:r>
          <w:instrText xml:space="preserve"> PAGE   \* MERGEFORMAT </w:instrText>
        </w:r>
        <w:r>
          <w:fldChar w:fldCharType="separate"/>
        </w:r>
        <w:r w:rsidR="008D5007">
          <w:rPr>
            <w:noProof/>
          </w:rPr>
          <w:t>144</w:t>
        </w:r>
        <w:r>
          <w:rPr>
            <w:noProof/>
          </w:rPr>
          <w:fldChar w:fldCharType="end"/>
        </w:r>
      </w:p>
    </w:sdtContent>
  </w:sdt>
  <w:p w:rsidR="00870D7F" w:rsidRPr="00870D7F" w:rsidRDefault="00870D7F">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0D6" w:rsidRDefault="005750D6">
      <w:r>
        <w:separator/>
      </w:r>
    </w:p>
  </w:footnote>
  <w:footnote w:type="continuationSeparator" w:id="0">
    <w:p w:rsidR="005750D6" w:rsidRDefault="00575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84" w:rsidRDefault="003D398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5D53A"/>
    <w:multiLevelType w:val="multilevel"/>
    <w:tmpl w:val="5DA5D53A"/>
    <w:lvl w:ilvl="0">
      <w:start w:val="1"/>
      <w:numFmt w:val="decimal"/>
      <w:lvlText w:val="%1."/>
      <w:lvlJc w:val="left"/>
      <w:pPr>
        <w:ind w:left="2746" w:hanging="360"/>
        <w:jc w:val="left"/>
      </w:pPr>
      <w:rPr>
        <w:rFonts w:ascii="Times New Roman" w:eastAsia="Times New Roman" w:hAnsi="Times New Roman" w:cs="Times New Roman" w:hint="default"/>
        <w:w w:val="100"/>
        <w:sz w:val="24"/>
        <w:szCs w:val="24"/>
        <w:lang w:val="id" w:eastAsia="en-US" w:bidi="ar-SA"/>
      </w:rPr>
    </w:lvl>
    <w:lvl w:ilvl="1">
      <w:start w:val="1"/>
      <w:numFmt w:val="lowerLetter"/>
      <w:lvlText w:val="%2."/>
      <w:lvlJc w:val="left"/>
      <w:pPr>
        <w:ind w:left="2386" w:hanging="360"/>
        <w:jc w:val="left"/>
      </w:pPr>
      <w:rPr>
        <w:rFonts w:ascii="Times New Roman" w:eastAsia="Times New Roman" w:hAnsi="Times New Roman" w:cs="Times New Roman" w:hint="default"/>
        <w:spacing w:val="-1"/>
        <w:w w:val="100"/>
        <w:sz w:val="24"/>
        <w:szCs w:val="24"/>
        <w:lang w:val="id" w:eastAsia="en-US" w:bidi="ar-SA"/>
      </w:rPr>
    </w:lvl>
    <w:lvl w:ilvl="2">
      <w:start w:val="1"/>
      <w:numFmt w:val="upperLetter"/>
      <w:lvlText w:val="%3."/>
      <w:lvlJc w:val="left"/>
      <w:pPr>
        <w:ind w:left="2746" w:hanging="360"/>
        <w:jc w:val="left"/>
      </w:pPr>
      <w:rPr>
        <w:rFonts w:ascii="Times New Roman" w:eastAsia="Times New Roman" w:hAnsi="Times New Roman" w:cs="Times New Roman" w:hint="default"/>
        <w:b/>
        <w:bCs/>
        <w:spacing w:val="-1"/>
        <w:w w:val="99"/>
        <w:sz w:val="24"/>
        <w:szCs w:val="24"/>
        <w:lang w:val="id" w:eastAsia="en-US" w:bidi="ar-SA"/>
      </w:rPr>
    </w:lvl>
    <w:lvl w:ilvl="3">
      <w:start w:val="1"/>
      <w:numFmt w:val="decimal"/>
      <w:lvlText w:val="%4."/>
      <w:lvlJc w:val="left"/>
      <w:pPr>
        <w:ind w:left="360" w:hanging="360"/>
        <w:jc w:val="left"/>
      </w:pPr>
      <w:rPr>
        <w:rFonts w:ascii="Times New Roman" w:eastAsia="Times New Roman" w:hAnsi="Times New Roman" w:cs="Times New Roman" w:hint="default"/>
        <w:w w:val="100"/>
        <w:sz w:val="24"/>
        <w:szCs w:val="24"/>
        <w:lang w:val="id" w:eastAsia="en-US" w:bidi="ar-SA"/>
      </w:rPr>
    </w:lvl>
    <w:lvl w:ilvl="4">
      <w:numFmt w:val="bullet"/>
      <w:lvlText w:val="•"/>
      <w:lvlJc w:val="left"/>
      <w:pPr>
        <w:ind w:left="5562" w:hanging="360"/>
      </w:pPr>
      <w:rPr>
        <w:rFonts w:hint="default"/>
        <w:lang w:val="id" w:eastAsia="en-US" w:bidi="ar-SA"/>
      </w:rPr>
    </w:lvl>
    <w:lvl w:ilvl="5">
      <w:numFmt w:val="bullet"/>
      <w:lvlText w:val="•"/>
      <w:lvlJc w:val="left"/>
      <w:pPr>
        <w:ind w:left="6502" w:hanging="360"/>
      </w:pPr>
      <w:rPr>
        <w:rFonts w:hint="default"/>
        <w:lang w:val="id" w:eastAsia="en-US" w:bidi="ar-SA"/>
      </w:rPr>
    </w:lvl>
    <w:lvl w:ilvl="6">
      <w:numFmt w:val="bullet"/>
      <w:lvlText w:val="•"/>
      <w:lvlJc w:val="left"/>
      <w:pPr>
        <w:ind w:left="7443" w:hanging="360"/>
      </w:pPr>
      <w:rPr>
        <w:rFonts w:hint="default"/>
        <w:lang w:val="id" w:eastAsia="en-US" w:bidi="ar-SA"/>
      </w:rPr>
    </w:lvl>
    <w:lvl w:ilvl="7">
      <w:numFmt w:val="bullet"/>
      <w:lvlText w:val="•"/>
      <w:lvlJc w:val="left"/>
      <w:pPr>
        <w:ind w:left="8384" w:hanging="360"/>
      </w:pPr>
      <w:rPr>
        <w:rFonts w:hint="default"/>
        <w:lang w:val="id" w:eastAsia="en-US" w:bidi="ar-SA"/>
      </w:rPr>
    </w:lvl>
    <w:lvl w:ilvl="8">
      <w:numFmt w:val="bullet"/>
      <w:lvlText w:val="•"/>
      <w:lvlJc w:val="left"/>
      <w:pPr>
        <w:ind w:left="9324"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
  <w:rsids>
    <w:rsidRoot w:val="006B38F2"/>
    <w:rsid w:val="00006CAA"/>
    <w:rsid w:val="000D7406"/>
    <w:rsid w:val="000D7A6D"/>
    <w:rsid w:val="00111847"/>
    <w:rsid w:val="001256C7"/>
    <w:rsid w:val="001915D1"/>
    <w:rsid w:val="001D0EB9"/>
    <w:rsid w:val="001D66AA"/>
    <w:rsid w:val="002308D3"/>
    <w:rsid w:val="00266B93"/>
    <w:rsid w:val="002939D8"/>
    <w:rsid w:val="002E4E5D"/>
    <w:rsid w:val="00343E6F"/>
    <w:rsid w:val="0034635A"/>
    <w:rsid w:val="003769DC"/>
    <w:rsid w:val="003D3984"/>
    <w:rsid w:val="003E6206"/>
    <w:rsid w:val="003F31B4"/>
    <w:rsid w:val="00461D25"/>
    <w:rsid w:val="00483E48"/>
    <w:rsid w:val="0050436F"/>
    <w:rsid w:val="005750D6"/>
    <w:rsid w:val="00586EF7"/>
    <w:rsid w:val="005E45A0"/>
    <w:rsid w:val="0068134D"/>
    <w:rsid w:val="006B3050"/>
    <w:rsid w:val="006B38F2"/>
    <w:rsid w:val="007A79F3"/>
    <w:rsid w:val="007B0893"/>
    <w:rsid w:val="007C5569"/>
    <w:rsid w:val="007C7082"/>
    <w:rsid w:val="007E2A4A"/>
    <w:rsid w:val="00837480"/>
    <w:rsid w:val="00870D7F"/>
    <w:rsid w:val="008D5007"/>
    <w:rsid w:val="008F2C4E"/>
    <w:rsid w:val="00922141"/>
    <w:rsid w:val="00934AD9"/>
    <w:rsid w:val="00970289"/>
    <w:rsid w:val="00994FF8"/>
    <w:rsid w:val="009D4A94"/>
    <w:rsid w:val="009E689C"/>
    <w:rsid w:val="00A2358D"/>
    <w:rsid w:val="00B132DB"/>
    <w:rsid w:val="00B200F7"/>
    <w:rsid w:val="00B22081"/>
    <w:rsid w:val="00C037F2"/>
    <w:rsid w:val="00C05FD8"/>
    <w:rsid w:val="00C22FEC"/>
    <w:rsid w:val="00C87964"/>
    <w:rsid w:val="00C95DBA"/>
    <w:rsid w:val="00E80104"/>
    <w:rsid w:val="00EA3050"/>
    <w:rsid w:val="00F63C71"/>
    <w:rsid w:val="049671E3"/>
    <w:rsid w:val="16394548"/>
    <w:rsid w:val="264F4BF3"/>
    <w:rsid w:val="444742E1"/>
    <w:rsid w:val="444D4389"/>
    <w:rsid w:val="453F5D31"/>
    <w:rsid w:val="53A72A32"/>
    <w:rsid w:val="67D0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id"/>
    </w:rPr>
  </w:style>
  <w:style w:type="paragraph" w:styleId="Heading1">
    <w:name w:val="heading 1"/>
    <w:basedOn w:val="Normal"/>
    <w:uiPriority w:val="1"/>
    <w:qFormat/>
    <w:pPr>
      <w:ind w:left="10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uiPriority w:val="1"/>
    <w:qFormat/>
    <w:pPr>
      <w:ind w:left="951"/>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4" w:lineRule="exact"/>
      <w:ind w:left="107"/>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id"/>
    </w:rPr>
  </w:style>
  <w:style w:type="character" w:styleId="Emphasis">
    <w:name w:val="Emphasis"/>
    <w:basedOn w:val="DefaultParagraphFont"/>
    <w:uiPriority w:val="20"/>
    <w:qFormat/>
    <w:rsid w:val="00A2358D"/>
    <w:rPr>
      <w:i/>
      <w:iCs/>
    </w:rPr>
  </w:style>
  <w:style w:type="paragraph" w:styleId="NormalWeb">
    <w:name w:val="Normal (Web)"/>
    <w:basedOn w:val="Normal"/>
    <w:uiPriority w:val="99"/>
    <w:semiHidden/>
    <w:unhideWhenUsed/>
    <w:rsid w:val="00994FF8"/>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34635A"/>
    <w:rPr>
      <w:b/>
      <w:bCs/>
    </w:rPr>
  </w:style>
  <w:style w:type="character" w:customStyle="1" w:styleId="FooterChar">
    <w:name w:val="Footer Char"/>
    <w:basedOn w:val="DefaultParagraphFont"/>
    <w:link w:val="Footer"/>
    <w:uiPriority w:val="99"/>
    <w:rsid w:val="00C037F2"/>
    <w:rPr>
      <w:rFonts w:eastAsia="Times New Roman"/>
      <w:sz w:val="18"/>
      <w:szCs w:val="18"/>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id"/>
    </w:rPr>
  </w:style>
  <w:style w:type="paragraph" w:styleId="Heading1">
    <w:name w:val="heading 1"/>
    <w:basedOn w:val="Normal"/>
    <w:uiPriority w:val="1"/>
    <w:qFormat/>
    <w:pPr>
      <w:ind w:left="10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uiPriority w:val="1"/>
    <w:qFormat/>
    <w:pPr>
      <w:ind w:left="951"/>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4" w:lineRule="exact"/>
      <w:ind w:left="107"/>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id"/>
    </w:rPr>
  </w:style>
  <w:style w:type="character" w:styleId="Emphasis">
    <w:name w:val="Emphasis"/>
    <w:basedOn w:val="DefaultParagraphFont"/>
    <w:uiPriority w:val="20"/>
    <w:qFormat/>
    <w:rsid w:val="00A2358D"/>
    <w:rPr>
      <w:i/>
      <w:iCs/>
    </w:rPr>
  </w:style>
  <w:style w:type="paragraph" w:styleId="NormalWeb">
    <w:name w:val="Normal (Web)"/>
    <w:basedOn w:val="Normal"/>
    <w:uiPriority w:val="99"/>
    <w:semiHidden/>
    <w:unhideWhenUsed/>
    <w:rsid w:val="00994FF8"/>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34635A"/>
    <w:rPr>
      <w:b/>
      <w:bCs/>
    </w:rPr>
  </w:style>
  <w:style w:type="character" w:customStyle="1" w:styleId="FooterChar">
    <w:name w:val="Footer Char"/>
    <w:basedOn w:val="DefaultParagraphFont"/>
    <w:link w:val="Footer"/>
    <w:uiPriority w:val="99"/>
    <w:rsid w:val="00C037F2"/>
    <w:rPr>
      <w:rFonts w:eastAsia="Times New Roman"/>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452">
      <w:bodyDiv w:val="1"/>
      <w:marLeft w:val="0"/>
      <w:marRight w:val="0"/>
      <w:marTop w:val="0"/>
      <w:marBottom w:val="0"/>
      <w:divBdr>
        <w:top w:val="none" w:sz="0" w:space="0" w:color="auto"/>
        <w:left w:val="none" w:sz="0" w:space="0" w:color="auto"/>
        <w:bottom w:val="none" w:sz="0" w:space="0" w:color="auto"/>
        <w:right w:val="none" w:sz="0" w:space="0" w:color="auto"/>
      </w:divBdr>
    </w:div>
    <w:div w:id="46727328">
      <w:bodyDiv w:val="1"/>
      <w:marLeft w:val="0"/>
      <w:marRight w:val="0"/>
      <w:marTop w:val="0"/>
      <w:marBottom w:val="0"/>
      <w:divBdr>
        <w:top w:val="none" w:sz="0" w:space="0" w:color="auto"/>
        <w:left w:val="none" w:sz="0" w:space="0" w:color="auto"/>
        <w:bottom w:val="none" w:sz="0" w:space="0" w:color="auto"/>
        <w:right w:val="none" w:sz="0" w:space="0" w:color="auto"/>
      </w:divBdr>
      <w:divsChild>
        <w:div w:id="1001783509">
          <w:marLeft w:val="0"/>
          <w:marRight w:val="0"/>
          <w:marTop w:val="0"/>
          <w:marBottom w:val="0"/>
          <w:divBdr>
            <w:top w:val="none" w:sz="0" w:space="0" w:color="auto"/>
            <w:left w:val="none" w:sz="0" w:space="0" w:color="auto"/>
            <w:bottom w:val="none" w:sz="0" w:space="0" w:color="auto"/>
            <w:right w:val="none" w:sz="0" w:space="0" w:color="auto"/>
          </w:divBdr>
          <w:divsChild>
            <w:div w:id="179703837">
              <w:marLeft w:val="0"/>
              <w:marRight w:val="0"/>
              <w:marTop w:val="0"/>
              <w:marBottom w:val="0"/>
              <w:divBdr>
                <w:top w:val="none" w:sz="0" w:space="0" w:color="auto"/>
                <w:left w:val="none" w:sz="0" w:space="0" w:color="auto"/>
                <w:bottom w:val="none" w:sz="0" w:space="0" w:color="auto"/>
                <w:right w:val="none" w:sz="0" w:space="0" w:color="auto"/>
              </w:divBdr>
              <w:divsChild>
                <w:div w:id="2056418669">
                  <w:marLeft w:val="0"/>
                  <w:marRight w:val="0"/>
                  <w:marTop w:val="0"/>
                  <w:marBottom w:val="0"/>
                  <w:divBdr>
                    <w:top w:val="none" w:sz="0" w:space="0" w:color="auto"/>
                    <w:left w:val="none" w:sz="0" w:space="0" w:color="auto"/>
                    <w:bottom w:val="none" w:sz="0" w:space="0" w:color="auto"/>
                    <w:right w:val="none" w:sz="0" w:space="0" w:color="auto"/>
                  </w:divBdr>
                  <w:divsChild>
                    <w:div w:id="112673856">
                      <w:marLeft w:val="0"/>
                      <w:marRight w:val="0"/>
                      <w:marTop w:val="0"/>
                      <w:marBottom w:val="0"/>
                      <w:divBdr>
                        <w:top w:val="none" w:sz="0" w:space="0" w:color="auto"/>
                        <w:left w:val="none" w:sz="0" w:space="0" w:color="auto"/>
                        <w:bottom w:val="none" w:sz="0" w:space="0" w:color="auto"/>
                        <w:right w:val="none" w:sz="0" w:space="0" w:color="auto"/>
                      </w:divBdr>
                      <w:divsChild>
                        <w:div w:id="870845678">
                          <w:marLeft w:val="0"/>
                          <w:marRight w:val="0"/>
                          <w:marTop w:val="0"/>
                          <w:marBottom w:val="0"/>
                          <w:divBdr>
                            <w:top w:val="none" w:sz="0" w:space="0" w:color="auto"/>
                            <w:left w:val="none" w:sz="0" w:space="0" w:color="auto"/>
                            <w:bottom w:val="none" w:sz="0" w:space="0" w:color="auto"/>
                            <w:right w:val="none" w:sz="0" w:space="0" w:color="auto"/>
                          </w:divBdr>
                          <w:divsChild>
                            <w:div w:id="4644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122594">
      <w:bodyDiv w:val="1"/>
      <w:marLeft w:val="0"/>
      <w:marRight w:val="0"/>
      <w:marTop w:val="0"/>
      <w:marBottom w:val="0"/>
      <w:divBdr>
        <w:top w:val="none" w:sz="0" w:space="0" w:color="auto"/>
        <w:left w:val="none" w:sz="0" w:space="0" w:color="auto"/>
        <w:bottom w:val="none" w:sz="0" w:space="0" w:color="auto"/>
        <w:right w:val="none" w:sz="0" w:space="0" w:color="auto"/>
      </w:divBdr>
      <w:divsChild>
        <w:div w:id="1787694866">
          <w:marLeft w:val="0"/>
          <w:marRight w:val="0"/>
          <w:marTop w:val="0"/>
          <w:marBottom w:val="0"/>
          <w:divBdr>
            <w:top w:val="none" w:sz="0" w:space="0" w:color="auto"/>
            <w:left w:val="none" w:sz="0" w:space="0" w:color="auto"/>
            <w:bottom w:val="none" w:sz="0" w:space="0" w:color="auto"/>
            <w:right w:val="none" w:sz="0" w:space="0" w:color="auto"/>
          </w:divBdr>
          <w:divsChild>
            <w:div w:id="457530711">
              <w:marLeft w:val="0"/>
              <w:marRight w:val="0"/>
              <w:marTop w:val="0"/>
              <w:marBottom w:val="0"/>
              <w:divBdr>
                <w:top w:val="none" w:sz="0" w:space="0" w:color="auto"/>
                <w:left w:val="none" w:sz="0" w:space="0" w:color="auto"/>
                <w:bottom w:val="none" w:sz="0" w:space="0" w:color="auto"/>
                <w:right w:val="none" w:sz="0" w:space="0" w:color="auto"/>
              </w:divBdr>
              <w:divsChild>
                <w:div w:id="673186153">
                  <w:marLeft w:val="0"/>
                  <w:marRight w:val="0"/>
                  <w:marTop w:val="0"/>
                  <w:marBottom w:val="0"/>
                  <w:divBdr>
                    <w:top w:val="none" w:sz="0" w:space="0" w:color="auto"/>
                    <w:left w:val="none" w:sz="0" w:space="0" w:color="auto"/>
                    <w:bottom w:val="none" w:sz="0" w:space="0" w:color="auto"/>
                    <w:right w:val="none" w:sz="0" w:space="0" w:color="auto"/>
                  </w:divBdr>
                  <w:divsChild>
                    <w:div w:id="2103641987">
                      <w:marLeft w:val="0"/>
                      <w:marRight w:val="0"/>
                      <w:marTop w:val="0"/>
                      <w:marBottom w:val="0"/>
                      <w:divBdr>
                        <w:top w:val="none" w:sz="0" w:space="0" w:color="auto"/>
                        <w:left w:val="none" w:sz="0" w:space="0" w:color="auto"/>
                        <w:bottom w:val="none" w:sz="0" w:space="0" w:color="auto"/>
                        <w:right w:val="none" w:sz="0" w:space="0" w:color="auto"/>
                      </w:divBdr>
                      <w:divsChild>
                        <w:div w:id="2070881369">
                          <w:marLeft w:val="0"/>
                          <w:marRight w:val="0"/>
                          <w:marTop w:val="0"/>
                          <w:marBottom w:val="0"/>
                          <w:divBdr>
                            <w:top w:val="none" w:sz="0" w:space="0" w:color="auto"/>
                            <w:left w:val="none" w:sz="0" w:space="0" w:color="auto"/>
                            <w:bottom w:val="none" w:sz="0" w:space="0" w:color="auto"/>
                            <w:right w:val="none" w:sz="0" w:space="0" w:color="auto"/>
                          </w:divBdr>
                          <w:divsChild>
                            <w:div w:id="14892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rdianti2204@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vial.kaihatu@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sanlambause.untika@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53090/.v1i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2444</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16348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hasan lambause</cp:lastModifiedBy>
  <cp:revision>8</cp:revision>
  <cp:lastPrinted>2025-08-30T23:19:00Z</cp:lastPrinted>
  <dcterms:created xsi:type="dcterms:W3CDTF">2025-09-04T01:03:00Z</dcterms:created>
  <dcterms:modified xsi:type="dcterms:W3CDTF">2026-01-27T01:21:00Z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2010</vt:lpwstr>
  </property>
  <property fmtid="{D5CDD505-2E9C-101B-9397-08002B2CF9AE}" pid="4" name="LastSaved">
    <vt:filetime>2024-02-25T00:00:00Z</vt:filetime>
  </property>
  <property fmtid="{D5CDD505-2E9C-101B-9397-08002B2CF9AE}" pid="5" name="Producer">
    <vt:lpwstr>3-Heights(TM) PDF Security Shell 4.8.25.2 (http://www.pdf-tools.com)</vt:lpwstr>
  </property>
  <property fmtid="{D5CDD505-2E9C-101B-9397-08002B2CF9AE}" pid="6" name="KSOProductBuildVer">
    <vt:lpwstr>1033-12.2.0.21931</vt:lpwstr>
  </property>
  <property fmtid="{D5CDD505-2E9C-101B-9397-08002B2CF9AE}" pid="7" name="ICV">
    <vt:lpwstr>D4B5EA51E4C143A58658B426FBBB46CF_12</vt:lpwstr>
  </property>
</Properties>
</file>